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70" w:rsidRPr="0024381E" w:rsidRDefault="00674170" w:rsidP="00C715D8">
      <w:pPr>
        <w:widowControl w:val="0"/>
        <w:spacing w:after="0" w:line="360" w:lineRule="auto"/>
        <w:jc w:val="center"/>
        <w:rPr>
          <w:rFonts w:ascii="Times New Roman" w:hAnsi="Times New Roman" w:cs="Times New Roman"/>
          <w:b/>
          <w:sz w:val="28"/>
          <w:szCs w:val="28"/>
        </w:rPr>
      </w:pPr>
      <w:r w:rsidRPr="0024381E">
        <w:rPr>
          <w:rFonts w:ascii="Times New Roman" w:hAnsi="Times New Roman" w:cs="Times New Roman"/>
          <w:b/>
          <w:sz w:val="28"/>
          <w:szCs w:val="28"/>
        </w:rPr>
        <w:t xml:space="preserve">ЛАБОРАТОРНАЯ РАБОТА </w:t>
      </w:r>
      <w:r w:rsidR="00DB0629" w:rsidRPr="0024381E">
        <w:rPr>
          <w:rFonts w:ascii="Times New Roman" w:hAnsi="Times New Roman" w:cs="Times New Roman"/>
          <w:b/>
          <w:sz w:val="28"/>
          <w:szCs w:val="28"/>
        </w:rPr>
        <w:t>4</w:t>
      </w:r>
      <w:r w:rsidRPr="0024381E">
        <w:rPr>
          <w:rFonts w:ascii="Times New Roman" w:hAnsi="Times New Roman" w:cs="Times New Roman"/>
          <w:b/>
          <w:sz w:val="28"/>
          <w:szCs w:val="28"/>
        </w:rPr>
        <w:t>.</w:t>
      </w:r>
    </w:p>
    <w:p w:rsidR="00674170" w:rsidRPr="0024381E" w:rsidRDefault="00DB0629" w:rsidP="00C715D8">
      <w:pPr>
        <w:widowControl w:val="0"/>
        <w:spacing w:after="0" w:line="360" w:lineRule="auto"/>
        <w:jc w:val="center"/>
        <w:rPr>
          <w:rFonts w:ascii="Times New Roman" w:hAnsi="Times New Roman" w:cs="Times New Roman"/>
          <w:b/>
          <w:sz w:val="28"/>
          <w:szCs w:val="28"/>
        </w:rPr>
      </w:pPr>
      <w:r w:rsidRPr="0024381E">
        <w:rPr>
          <w:rFonts w:ascii="Times New Roman" w:hAnsi="Times New Roman" w:cs="Times New Roman"/>
          <w:b/>
          <w:sz w:val="28"/>
          <w:szCs w:val="28"/>
        </w:rPr>
        <w:t xml:space="preserve">ГАШЕНИЕ ПОЛЯ СИНХРОННОГО ГЕНЕРАТОРА </w:t>
      </w:r>
    </w:p>
    <w:p w:rsidR="00674170" w:rsidRPr="0024381E" w:rsidRDefault="00674170" w:rsidP="00674170">
      <w:pPr>
        <w:widowControl w:val="0"/>
        <w:spacing w:after="0" w:line="360" w:lineRule="auto"/>
        <w:ind w:firstLine="709"/>
        <w:jc w:val="center"/>
        <w:rPr>
          <w:rFonts w:ascii="Times New Roman" w:hAnsi="Times New Roman" w:cs="Times New Roman"/>
          <w:b/>
          <w:sz w:val="28"/>
          <w:szCs w:val="28"/>
        </w:rPr>
      </w:pPr>
    </w:p>
    <w:p w:rsidR="00674170" w:rsidRPr="0024381E" w:rsidRDefault="00674170" w:rsidP="00674170">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t>1 Цель работы</w:t>
      </w:r>
    </w:p>
    <w:p w:rsidR="00674170" w:rsidRPr="0024381E" w:rsidRDefault="00DB0629"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Изучить принцип действия и устройство синхронного генератора. Ознакомиться со способами гашения поля синхронного генератора.</w:t>
      </w:r>
    </w:p>
    <w:p w:rsidR="00A87623" w:rsidRPr="0024381E" w:rsidRDefault="00A87623" w:rsidP="00674170">
      <w:pPr>
        <w:widowControl w:val="0"/>
        <w:spacing w:after="0" w:line="360" w:lineRule="auto"/>
        <w:ind w:firstLine="709"/>
        <w:jc w:val="both"/>
        <w:rPr>
          <w:rFonts w:ascii="Times New Roman" w:hAnsi="Times New Roman" w:cs="Times New Roman"/>
          <w:sz w:val="28"/>
          <w:szCs w:val="28"/>
        </w:rPr>
      </w:pPr>
    </w:p>
    <w:p w:rsidR="00674170" w:rsidRPr="0024381E" w:rsidRDefault="00135C10" w:rsidP="00674170">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 Теоретическая часть</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Генератор переменного тока предназна</w:t>
      </w:r>
      <w:bookmarkStart w:id="0" w:name="_GoBack"/>
      <w:bookmarkEnd w:id="0"/>
      <w:r w:rsidRPr="0024381E">
        <w:rPr>
          <w:rFonts w:ascii="Times New Roman" w:hAnsi="Times New Roman" w:cs="Times New Roman"/>
          <w:sz w:val="28"/>
          <w:szCs w:val="28"/>
        </w:rPr>
        <w:t xml:space="preserve">чен для того, чтобы преобразовывать механическую энергию в электрическую. Синхронный генератор вырабатывает энергию, когда ротор вращается вместе с магнитным полем, линии которого пересекают </w:t>
      </w:r>
      <w:r w:rsidR="00094C6F" w:rsidRPr="0024381E">
        <w:rPr>
          <w:rFonts w:ascii="Times New Roman" w:hAnsi="Times New Roman" w:cs="Times New Roman"/>
          <w:sz w:val="28"/>
          <w:szCs w:val="28"/>
        </w:rPr>
        <w:t xml:space="preserve">неподвижную </w:t>
      </w:r>
      <w:r w:rsidRPr="0024381E">
        <w:rPr>
          <w:rFonts w:ascii="Times New Roman" w:hAnsi="Times New Roman" w:cs="Times New Roman"/>
          <w:sz w:val="28"/>
          <w:szCs w:val="28"/>
        </w:rPr>
        <w:t>статорную обмотку.</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Статор имеет общий принцип действия с асинхронной машиной и мало отличается от него. Его железо собирается из пластин электротехнической стали, разделённых изолирующими слоями. В пазах размещается трёхфазная обмотка переменного тока.</w:t>
      </w:r>
      <w:r w:rsidR="00094C6F" w:rsidRPr="0024381E">
        <w:rPr>
          <w:rFonts w:ascii="Times New Roman" w:hAnsi="Times New Roman" w:cs="Times New Roman"/>
          <w:sz w:val="28"/>
          <w:szCs w:val="28"/>
        </w:rPr>
        <w:t xml:space="preserve"> </w:t>
      </w:r>
      <w:r w:rsidRPr="0024381E">
        <w:rPr>
          <w:rFonts w:ascii="Times New Roman" w:hAnsi="Times New Roman" w:cs="Times New Roman"/>
          <w:sz w:val="28"/>
          <w:szCs w:val="28"/>
        </w:rPr>
        <w:t>Ротор ее выполняется или явнополюсным, или неявнополюсным. Первые делаются для тихоходных машин. Вторые для вращающихся с большой скоростью генераторов. К обмотке возбуждения ротора подводится постоянный ток. Мощность, необходимая для питания обмотки возбуждения, невелика и составляет 1÷3% от мощности машины.</w:t>
      </w:r>
    </w:p>
    <w:p w:rsidR="00094C6F" w:rsidRPr="0024381E" w:rsidRDefault="00094C6F" w:rsidP="00094C6F">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Современные схемы возбуждения кроме возбудителя содержат большое количество вспомогательного оборудования. Совокупность возбудителя, вспомогательных и регулирующих устройств принято называть системой возбуждения. Электрическое соединение возбудителя с обмоткой ротора генератора выполняется преимущественно при помощи контактных колец и щеток. Созданы и применяются бесщеточные системы возбуждения. </w:t>
      </w:r>
    </w:p>
    <w:p w:rsidR="00DB0629" w:rsidRPr="0024381E" w:rsidRDefault="00DB0629" w:rsidP="00094C6F">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зависимости от того, что является источником постоянного тока системы возбуждения подразделяются на </w:t>
      </w:r>
      <w:r w:rsidRPr="0024381E">
        <w:rPr>
          <w:rFonts w:ascii="Times New Roman" w:hAnsi="Times New Roman" w:cs="Times New Roman"/>
          <w:i/>
          <w:sz w:val="28"/>
          <w:szCs w:val="28"/>
        </w:rPr>
        <w:t>электромашинные и вентильные</w:t>
      </w:r>
      <w:r w:rsidRPr="0024381E">
        <w:rPr>
          <w:rFonts w:ascii="Times New Roman" w:hAnsi="Times New Roman" w:cs="Times New Roman"/>
          <w:sz w:val="28"/>
          <w:szCs w:val="28"/>
        </w:rPr>
        <w:t xml:space="preserve">.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электромашинной системе возбуждения источником постоянного тока является вспомогательный генератор постоянного тока, </w:t>
      </w:r>
      <w:r w:rsidRPr="0024381E">
        <w:rPr>
          <w:rFonts w:ascii="Times New Roman" w:hAnsi="Times New Roman" w:cs="Times New Roman"/>
          <w:sz w:val="28"/>
          <w:szCs w:val="28"/>
        </w:rPr>
        <w:lastRenderedPageBreak/>
        <w:t xml:space="preserve">непосредственно связанный с валом главного синхронного генератора или приводимый независимым двигателем, синхронным или асинхронным.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вентильной системе источником постоянного тока являются полупроводниковые вентили, получающие питание от вспомогательного или главного синхронного генератора.</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зависимости от источника энергии, используемого для возбуждения, все системы разделяются на системы </w:t>
      </w:r>
      <w:r w:rsidRPr="0024381E">
        <w:rPr>
          <w:rFonts w:ascii="Times New Roman" w:hAnsi="Times New Roman" w:cs="Times New Roman"/>
          <w:i/>
          <w:sz w:val="28"/>
          <w:szCs w:val="28"/>
        </w:rPr>
        <w:t>независимого возбуждения и самовозбуждения (зависимое возбуждение)</w:t>
      </w:r>
      <w:r w:rsidRPr="0024381E">
        <w:rPr>
          <w:rFonts w:ascii="Times New Roman" w:hAnsi="Times New Roman" w:cs="Times New Roman"/>
          <w:sz w:val="28"/>
          <w:szCs w:val="28"/>
        </w:rPr>
        <w:t>.</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системе независимого возбуждения на одном валу с генератором находится возбудитель – генератор постоянного или переменного тока.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системе самовозбуждения питание обмотки возбуждения осуществляется от выводов генератора через специальные понижающие трансформаторы и выпрямительные устройства.</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Основное достоинство независимого возбуждения – возбуждение СГ не зависит от режима электрической сети и поэтому является наиболее надежным. Недостатки: сравнительно невысокая скорость нарастания возбуждения (у возбудителей гидрогенераторов, которые имеют низкую частоту вращения); снижение надежности работы генератора постоянного тока из-за вибрации и тяжелых условий работы щеток коллектора (для турбогенераторов, имеющих большую частоту вращения).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Системы самовозбуждения менее надежны поскольку в них работа возбудителя зависит от режима сети переменного тока.</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DB7660">
        <w:rPr>
          <w:rFonts w:ascii="Times New Roman" w:hAnsi="Times New Roman" w:cs="Times New Roman"/>
          <w:color w:val="984806" w:themeColor="accent6" w:themeShade="80"/>
          <w:sz w:val="28"/>
          <w:szCs w:val="28"/>
        </w:rPr>
        <w:t>До недавнего времени у генераторов всех типов наибольшее распространение имела электромашинная система возбуждения с генератором постоянного тока, непосредственно соединенным с валом основной машины.</w:t>
      </w:r>
      <w:r w:rsidRPr="0024381E">
        <w:rPr>
          <w:rFonts w:ascii="Times New Roman" w:hAnsi="Times New Roman" w:cs="Times New Roman"/>
          <w:sz w:val="28"/>
          <w:szCs w:val="28"/>
        </w:rPr>
        <w:t xml:space="preserve"> В настоящее время электромашинные возбудители применяют только на турбогенераторах мощностью до 100 МВт, на гидрогенераторах небольшой мощности и в качестве резервных возбудителей, в том числе и для генераторов с вентильными системами возбуждения.</w:t>
      </w:r>
      <w:r w:rsidR="00094C6F" w:rsidRPr="0024381E">
        <w:rPr>
          <w:rFonts w:ascii="Times New Roman" w:hAnsi="Times New Roman" w:cs="Times New Roman"/>
          <w:sz w:val="28"/>
          <w:szCs w:val="28"/>
        </w:rPr>
        <w:t xml:space="preserve"> </w:t>
      </w:r>
      <w:r w:rsidRPr="0024381E">
        <w:rPr>
          <w:rFonts w:ascii="Times New Roman" w:hAnsi="Times New Roman" w:cs="Times New Roman"/>
          <w:sz w:val="28"/>
          <w:szCs w:val="28"/>
        </w:rPr>
        <w:t xml:space="preserve">Для возбуждения крупных генераторов применяются системы </w:t>
      </w:r>
      <w:r w:rsidRPr="0024381E">
        <w:rPr>
          <w:rFonts w:ascii="Times New Roman" w:hAnsi="Times New Roman" w:cs="Times New Roman"/>
          <w:sz w:val="28"/>
          <w:szCs w:val="28"/>
        </w:rPr>
        <w:lastRenderedPageBreak/>
        <w:t>возбуждения с полупроводниковыми выпрямителями (терристоры).</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Гашение поля синхронного генератора – это снижени</w:t>
      </w:r>
      <w:r w:rsidR="00857014" w:rsidRPr="0024381E">
        <w:rPr>
          <w:rFonts w:ascii="Times New Roman" w:hAnsi="Times New Roman" w:cs="Times New Roman"/>
          <w:sz w:val="28"/>
          <w:szCs w:val="28"/>
        </w:rPr>
        <w:t>е</w:t>
      </w:r>
      <w:r w:rsidRPr="0024381E">
        <w:rPr>
          <w:rFonts w:ascii="Times New Roman" w:hAnsi="Times New Roman" w:cs="Times New Roman"/>
          <w:sz w:val="28"/>
          <w:szCs w:val="28"/>
        </w:rPr>
        <w:t xml:space="preserve"> магнитного потока машины до величины, близкой к нулю, которая проводится как при плановых, так и при аварийных отключениях генератора от сети.</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Особо опасны внутренние коротки</w:t>
      </w:r>
      <w:r w:rsidR="00094C6F" w:rsidRPr="0024381E">
        <w:rPr>
          <w:rFonts w:ascii="Times New Roman" w:hAnsi="Times New Roman" w:cs="Times New Roman"/>
          <w:sz w:val="28"/>
          <w:szCs w:val="28"/>
        </w:rPr>
        <w:t>е</w:t>
      </w:r>
      <w:r w:rsidRPr="0024381E">
        <w:rPr>
          <w:rFonts w:ascii="Times New Roman" w:hAnsi="Times New Roman" w:cs="Times New Roman"/>
          <w:sz w:val="28"/>
          <w:szCs w:val="28"/>
        </w:rPr>
        <w:t xml:space="preserve"> замыкания в обмотке статора синхронного генератора или на его выводах до выключателя (рисунок 4.1). Короткие замыкания внутри генератора обычно происходят через электрическую дугу. Автоматическая релейная защита с помощью выключателя 3 отключит генератор от сети. Но короткое замыкание внутри генератора этим не устраняется, продолжается вращение отключенного генератора. В этом случае ток возбуждения </w:t>
      </w:r>
      <w:r w:rsidRPr="0024381E">
        <w:rPr>
          <w:rFonts w:ascii="Times New Roman" w:hAnsi="Times New Roman" w:cs="Times New Roman"/>
          <w:position w:val="-16"/>
          <w:sz w:val="28"/>
          <w:szCs w:val="28"/>
        </w:rPr>
        <w:object w:dxaOrig="2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22.35pt" o:ole="">
            <v:imagedata r:id="rId8" o:title=""/>
          </v:shape>
          <o:OLEObject Type="Embed" ProgID="Equation.DSMT4" ShapeID="_x0000_i1025" DrawAspect="Content" ObjectID="_1667908359" r:id="rId9"/>
        </w:object>
      </w:r>
      <w:r w:rsidRPr="0024381E">
        <w:rPr>
          <w:rFonts w:ascii="Times New Roman" w:hAnsi="Times New Roman" w:cs="Times New Roman"/>
          <w:sz w:val="28"/>
          <w:szCs w:val="28"/>
        </w:rPr>
        <w:t xml:space="preserve"> продолжает наводить ЭДС, в обмотке статора, которая поддерживает электрическую дугу в месте короткого замыкания и вызывает большие разрушени</w:t>
      </w:r>
      <w:r w:rsidR="00857014" w:rsidRPr="0024381E">
        <w:rPr>
          <w:rFonts w:ascii="Times New Roman" w:hAnsi="Times New Roman" w:cs="Times New Roman"/>
          <w:sz w:val="28"/>
          <w:szCs w:val="28"/>
        </w:rPr>
        <w:t>я меди обмотки и стали статора.</w:t>
      </w:r>
    </w:p>
    <w:p w:rsidR="00DB0629" w:rsidRPr="0024381E" w:rsidRDefault="00DB0629" w:rsidP="00DB0629">
      <w:pPr>
        <w:widowControl w:val="0"/>
        <w:spacing w:after="0" w:line="360" w:lineRule="auto"/>
        <w:jc w:val="both"/>
        <w:rPr>
          <w:rFonts w:ascii="Times New Roman" w:hAnsi="Times New Roman" w:cs="Times New Roman"/>
          <w:sz w:val="28"/>
          <w:szCs w:val="28"/>
        </w:rPr>
      </w:pPr>
      <w:r w:rsidRPr="0024381E">
        <w:rPr>
          <w:rFonts w:ascii="Times New Roman" w:hAnsi="Times New Roman" w:cs="Times New Roman"/>
          <w:noProof/>
          <w:sz w:val="28"/>
          <w:szCs w:val="28"/>
          <w:lang w:eastAsia="ru-RU"/>
        </w:rPr>
        <w:drawing>
          <wp:inline distT="0" distB="0" distL="0" distR="0" wp14:anchorId="44966775" wp14:editId="590BD0B7">
            <wp:extent cx="5939790" cy="1285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противление.JPG"/>
                    <pic:cNvPicPr/>
                  </pic:nvPicPr>
                  <pic:blipFill>
                    <a:blip r:embed="rId10">
                      <a:extLst>
                        <a:ext uri="{28A0092B-C50C-407E-A947-70E740481C1C}">
                          <a14:useLocalDpi xmlns:a14="http://schemas.microsoft.com/office/drawing/2010/main" val="0"/>
                        </a:ext>
                      </a:extLst>
                    </a:blip>
                    <a:stretch>
                      <a:fillRect/>
                    </a:stretch>
                  </pic:blipFill>
                  <pic:spPr>
                    <a:xfrm>
                      <a:off x="0" y="0"/>
                      <a:ext cx="5939790" cy="1285240"/>
                    </a:xfrm>
                    <a:prstGeom prst="rect">
                      <a:avLst/>
                    </a:prstGeom>
                  </pic:spPr>
                </pic:pic>
              </a:graphicData>
            </a:graphic>
          </wp:inline>
        </w:drawing>
      </w:r>
    </w:p>
    <w:p w:rsidR="00DB0629" w:rsidRPr="0024381E" w:rsidRDefault="00DB0629" w:rsidP="00DB0629">
      <w:pPr>
        <w:widowControl w:val="0"/>
        <w:spacing w:after="0" w:line="360" w:lineRule="auto"/>
        <w:jc w:val="center"/>
        <w:rPr>
          <w:rFonts w:ascii="Times New Roman" w:hAnsi="Times New Roman" w:cs="Times New Roman"/>
          <w:sz w:val="28"/>
          <w:szCs w:val="28"/>
        </w:rPr>
      </w:pPr>
      <w:r w:rsidRPr="0024381E">
        <w:rPr>
          <w:rFonts w:ascii="Times New Roman" w:hAnsi="Times New Roman" w:cs="Times New Roman"/>
          <w:i/>
          <w:sz w:val="28"/>
          <w:szCs w:val="28"/>
        </w:rPr>
        <w:t>а</w:t>
      </w:r>
      <w:r w:rsidRPr="0024381E">
        <w:rPr>
          <w:rFonts w:ascii="Times New Roman" w:hAnsi="Times New Roman" w:cs="Times New Roman"/>
          <w:sz w:val="28"/>
          <w:szCs w:val="28"/>
        </w:rPr>
        <w:t>)</w:t>
      </w:r>
    </w:p>
    <w:p w:rsidR="00DB0629" w:rsidRPr="0024381E" w:rsidRDefault="00DB0629" w:rsidP="00DB0629">
      <w:pPr>
        <w:widowControl w:val="0"/>
        <w:spacing w:after="0" w:line="360" w:lineRule="auto"/>
        <w:jc w:val="center"/>
        <w:rPr>
          <w:rFonts w:ascii="Times New Roman" w:hAnsi="Times New Roman" w:cs="Times New Roman"/>
          <w:i/>
          <w:sz w:val="28"/>
          <w:szCs w:val="28"/>
        </w:rPr>
      </w:pPr>
      <w:r w:rsidRPr="0024381E">
        <w:rPr>
          <w:rFonts w:ascii="Times New Roman" w:hAnsi="Times New Roman" w:cs="Times New Roman"/>
          <w:i/>
          <w:noProof/>
          <w:sz w:val="28"/>
          <w:szCs w:val="28"/>
          <w:lang w:eastAsia="ru-RU"/>
        </w:rPr>
        <w:drawing>
          <wp:inline distT="0" distB="0" distL="0" distR="0" wp14:anchorId="662F5CCA" wp14:editId="4207932A">
            <wp:extent cx="5939790" cy="144907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ешетка - +++копия.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1449070"/>
                    </a:xfrm>
                    <a:prstGeom prst="rect">
                      <a:avLst/>
                    </a:prstGeom>
                  </pic:spPr>
                </pic:pic>
              </a:graphicData>
            </a:graphic>
          </wp:inline>
        </w:drawing>
      </w:r>
    </w:p>
    <w:p w:rsidR="00DB0629" w:rsidRPr="0024381E" w:rsidRDefault="00DB0629" w:rsidP="00DB0629">
      <w:pPr>
        <w:widowControl w:val="0"/>
        <w:spacing w:after="0" w:line="360" w:lineRule="auto"/>
        <w:jc w:val="center"/>
        <w:rPr>
          <w:rFonts w:ascii="Times New Roman" w:hAnsi="Times New Roman" w:cs="Times New Roman"/>
          <w:i/>
          <w:sz w:val="28"/>
          <w:szCs w:val="28"/>
        </w:rPr>
      </w:pPr>
      <w:r w:rsidRPr="0024381E">
        <w:rPr>
          <w:rFonts w:ascii="Times New Roman" w:hAnsi="Times New Roman" w:cs="Times New Roman"/>
          <w:i/>
          <w:sz w:val="28"/>
          <w:szCs w:val="28"/>
        </w:rPr>
        <w:t>б</w:t>
      </w:r>
      <w:r w:rsidRPr="0024381E">
        <w:rPr>
          <w:rFonts w:ascii="Times New Roman" w:hAnsi="Times New Roman" w:cs="Times New Roman"/>
          <w:sz w:val="28"/>
          <w:szCs w:val="28"/>
        </w:rPr>
        <w:t>)</w:t>
      </w:r>
    </w:p>
    <w:p w:rsidR="00DB0629" w:rsidRPr="0024381E" w:rsidRDefault="00DB0629" w:rsidP="00DB0629">
      <w:pPr>
        <w:widowControl w:val="0"/>
        <w:spacing w:after="0" w:line="360" w:lineRule="auto"/>
        <w:jc w:val="center"/>
        <w:rPr>
          <w:rFonts w:ascii="Times New Roman" w:hAnsi="Times New Roman" w:cs="Times New Roman"/>
          <w:sz w:val="28"/>
          <w:szCs w:val="28"/>
        </w:rPr>
      </w:pPr>
      <w:r w:rsidRPr="0024381E">
        <w:rPr>
          <w:rFonts w:ascii="Times New Roman" w:hAnsi="Times New Roman" w:cs="Times New Roman"/>
          <w:sz w:val="28"/>
          <w:szCs w:val="28"/>
        </w:rPr>
        <w:t xml:space="preserve">Рисунок 4.1 – Схема возбуждения синхронного генератора  с устройствами гашения поля: </w:t>
      </w:r>
      <w:r w:rsidRPr="0024381E">
        <w:rPr>
          <w:rFonts w:ascii="Times New Roman" w:hAnsi="Times New Roman" w:cs="Times New Roman"/>
          <w:i/>
          <w:sz w:val="28"/>
          <w:szCs w:val="28"/>
        </w:rPr>
        <w:t>а</w:t>
      </w:r>
      <w:r w:rsidRPr="0024381E">
        <w:rPr>
          <w:rFonts w:ascii="Times New Roman" w:hAnsi="Times New Roman" w:cs="Times New Roman"/>
          <w:sz w:val="28"/>
          <w:szCs w:val="28"/>
        </w:rPr>
        <w:t xml:space="preserve"> – с гасящим резистором; </w:t>
      </w:r>
      <w:r w:rsidRPr="0024381E">
        <w:rPr>
          <w:rFonts w:ascii="Times New Roman" w:hAnsi="Times New Roman" w:cs="Times New Roman"/>
          <w:i/>
          <w:sz w:val="28"/>
          <w:szCs w:val="28"/>
        </w:rPr>
        <w:t>б</w:t>
      </w:r>
      <w:r w:rsidRPr="0024381E">
        <w:rPr>
          <w:rFonts w:ascii="Times New Roman" w:hAnsi="Times New Roman" w:cs="Times New Roman"/>
          <w:sz w:val="28"/>
          <w:szCs w:val="28"/>
        </w:rPr>
        <w:t xml:space="preserve"> – с автоматом гашения поля и дугогасительной решеткой. </w:t>
      </w:r>
    </w:p>
    <w:p w:rsidR="00DB0629" w:rsidRPr="0024381E" w:rsidRDefault="00DB0629" w:rsidP="00DB0629">
      <w:pPr>
        <w:widowControl w:val="0"/>
        <w:spacing w:after="0" w:line="360" w:lineRule="auto"/>
        <w:jc w:val="center"/>
        <w:rPr>
          <w:rFonts w:ascii="Times New Roman" w:hAnsi="Times New Roman" w:cs="Times New Roman"/>
          <w:sz w:val="28"/>
          <w:szCs w:val="28"/>
        </w:rPr>
      </w:pP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lastRenderedPageBreak/>
        <w:t>На рисунке 4.1</w:t>
      </w:r>
      <w:r w:rsidR="00B22A6E">
        <w:rPr>
          <w:rFonts w:ascii="Times New Roman" w:hAnsi="Times New Roman" w:cs="Times New Roman"/>
          <w:sz w:val="28"/>
          <w:szCs w:val="28"/>
        </w:rPr>
        <w:t>,</w:t>
      </w:r>
      <w:r w:rsidRPr="0024381E">
        <w:rPr>
          <w:rFonts w:ascii="Times New Roman" w:hAnsi="Times New Roman" w:cs="Times New Roman"/>
          <w:sz w:val="28"/>
          <w:szCs w:val="28"/>
        </w:rPr>
        <w:t xml:space="preserve"> </w:t>
      </w:r>
      <w:r w:rsidRPr="0024381E">
        <w:rPr>
          <w:rFonts w:ascii="Times New Roman" w:hAnsi="Times New Roman" w:cs="Times New Roman"/>
          <w:i/>
          <w:sz w:val="28"/>
          <w:szCs w:val="28"/>
        </w:rPr>
        <w:t>а</w:t>
      </w:r>
      <w:r w:rsidRPr="0024381E">
        <w:rPr>
          <w:rFonts w:ascii="Times New Roman" w:hAnsi="Times New Roman" w:cs="Times New Roman"/>
          <w:sz w:val="28"/>
          <w:szCs w:val="28"/>
        </w:rPr>
        <w:t xml:space="preserve"> и </w:t>
      </w:r>
      <w:r w:rsidRPr="0024381E">
        <w:rPr>
          <w:rFonts w:ascii="Times New Roman" w:hAnsi="Times New Roman" w:cs="Times New Roman"/>
          <w:i/>
          <w:sz w:val="28"/>
          <w:szCs w:val="28"/>
        </w:rPr>
        <w:t>б</w:t>
      </w:r>
      <w:r w:rsidRPr="0024381E">
        <w:rPr>
          <w:rFonts w:ascii="Times New Roman" w:hAnsi="Times New Roman" w:cs="Times New Roman"/>
          <w:sz w:val="28"/>
          <w:szCs w:val="28"/>
        </w:rPr>
        <w:t>) изображены следующие элементы: 1 – якорь генератора (статор); 2 – обмотка возбуждения генератора; 3 – выключатель в цепи якоря (статора); 4 – возбудитель; 5 обмотка возбуждения возбудителя; 6 – регулировочный реостат; 7 – гасящий резистор; 8, 9, 10, 11  – контакты автомата гашения поля; 12 – дугогасительная решетка автомата гашения поля; 13 – шунтирующее сопротивление</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Простое отключение цепи возбуждения, например, контактов 8 (рисунок 4.1, </w:t>
      </w:r>
      <w:r w:rsidRPr="0024381E">
        <w:rPr>
          <w:rFonts w:ascii="Times New Roman" w:hAnsi="Times New Roman" w:cs="Times New Roman"/>
          <w:i/>
          <w:sz w:val="28"/>
          <w:szCs w:val="28"/>
        </w:rPr>
        <w:t>а</w:t>
      </w:r>
      <w:r w:rsidRPr="0024381E">
        <w:rPr>
          <w:rFonts w:ascii="Times New Roman" w:hAnsi="Times New Roman" w:cs="Times New Roman"/>
          <w:sz w:val="28"/>
          <w:szCs w:val="28"/>
        </w:rPr>
        <w:t>), недопустимо, так как при этом в обмотке возбуждения генератора, вследствие ее большой индуктивности и небольшого активного сопротивления этой цепи на ее зажимах могут возникнуть большие перенапряжения, способные вызвать пробой изоляции.</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связи с изложенным проблему гашения поля приходится решать компромиссным образом – путем уменьшения тока возбуждения </w:t>
      </w:r>
      <w:r w:rsidRPr="0024381E">
        <w:rPr>
          <w:rFonts w:ascii="Times New Roman" w:hAnsi="Times New Roman" w:cs="Times New Roman"/>
          <w:position w:val="-16"/>
          <w:sz w:val="28"/>
          <w:szCs w:val="28"/>
        </w:rPr>
        <w:object w:dxaOrig="260" w:dyaOrig="420">
          <v:shape id="_x0000_i1026" type="#_x0000_t75" style="width:13.1pt;height:22.35pt" o:ole="">
            <v:imagedata r:id="rId12" o:title=""/>
          </v:shape>
          <o:OLEObject Type="Embed" ProgID="Equation.DSMT4" ShapeID="_x0000_i1026" DrawAspect="Content" ObjectID="_1667908360" r:id="rId13"/>
        </w:object>
      </w:r>
      <w:r w:rsidRPr="0024381E">
        <w:rPr>
          <w:rFonts w:ascii="Times New Roman" w:hAnsi="Times New Roman" w:cs="Times New Roman"/>
          <w:sz w:val="28"/>
          <w:szCs w:val="28"/>
        </w:rPr>
        <w:t xml:space="preserve"> с такой скоростью, чтобы возникающие перенапряжения были в допустимых пределах, а внутренние повреждения генератора были минимальны. Для этой цели разработаны соответствующие схемы и аппараты гашения поля.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настоящее время в зависимости от мощности генератора и особенностей его системы возбуждения используются три способа гашения магнитного поля: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замыкание обмотки ротора на гасительное (активное) сопротивление;</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включение в цепь обмотки ротора дугогасительной решетки быстродействующего автомата;</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противовключение возбудителя.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первых двух способах предусматривается осуществление переключе</w:t>
      </w:r>
      <w:r w:rsidR="0024381E">
        <w:rPr>
          <w:rFonts w:ascii="Times New Roman" w:hAnsi="Times New Roman" w:cs="Times New Roman"/>
          <w:sz w:val="28"/>
          <w:szCs w:val="28"/>
        </w:rPr>
        <w:t>-</w:t>
      </w:r>
      <w:r w:rsidRPr="0024381E">
        <w:rPr>
          <w:rFonts w:ascii="Times New Roman" w:hAnsi="Times New Roman" w:cs="Times New Roman"/>
          <w:sz w:val="28"/>
          <w:szCs w:val="28"/>
        </w:rPr>
        <w:t>ний в цепях возбуждения с помощью специальных коммутационных аппаратов, которые называют автоматами гашения поля (АГП).</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Автоматы гашения поля должны отвечать следующим требованиям:</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 время гашения должно быть возможно малым;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перенапряжения на обмотке возбуждения не должны достигать опасных значений.</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lastRenderedPageBreak/>
        <w:t>Под временем гашения поля подразумевают то время, в течение которого ЭДС генератора уменьшится до значения, достаточного для естественного погасания дуги в месте короткого замыкания.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соответствии с ПУЭ в цепи возбуждения каждого синхронного генератора и синхронного компенсатора (за исключением малых машин) устанавливаются устройства для быстрого и безопасного развозбуждения – автоматы гашения поля (АГП).</w:t>
      </w:r>
    </w:p>
    <w:p w:rsidR="00DB0629" w:rsidRPr="0024381E" w:rsidRDefault="00DB0629" w:rsidP="00DB0629">
      <w:pPr>
        <w:widowControl w:val="0"/>
        <w:spacing w:after="0" w:line="360" w:lineRule="auto"/>
        <w:ind w:firstLine="709"/>
        <w:jc w:val="both"/>
        <w:rPr>
          <w:rFonts w:ascii="Times New Roman" w:hAnsi="Times New Roman" w:cs="Times New Roman"/>
          <w:i/>
          <w:sz w:val="28"/>
          <w:szCs w:val="28"/>
        </w:rPr>
      </w:pPr>
      <w:r w:rsidRPr="0024381E">
        <w:rPr>
          <w:rFonts w:ascii="Times New Roman" w:hAnsi="Times New Roman" w:cs="Times New Roman"/>
          <w:i/>
          <w:sz w:val="28"/>
          <w:szCs w:val="28"/>
        </w:rPr>
        <w:t>АГП с гасительным (активным) сопротивлением</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 этой схеме (см. рисунок 4.1, </w:t>
      </w:r>
      <w:r w:rsidRPr="0024381E">
        <w:rPr>
          <w:rFonts w:ascii="Times New Roman" w:hAnsi="Times New Roman" w:cs="Times New Roman"/>
          <w:i/>
          <w:sz w:val="28"/>
          <w:szCs w:val="28"/>
        </w:rPr>
        <w:t>а</w:t>
      </w:r>
      <w:r w:rsidRPr="0024381E">
        <w:rPr>
          <w:rFonts w:ascii="Times New Roman" w:hAnsi="Times New Roman" w:cs="Times New Roman"/>
          <w:sz w:val="28"/>
          <w:szCs w:val="28"/>
        </w:rPr>
        <w:t xml:space="preserve">) при нормальной работе контакты </w:t>
      </w:r>
      <w:r w:rsidRPr="0024381E">
        <w:rPr>
          <w:rFonts w:ascii="Times New Roman" w:hAnsi="Times New Roman" w:cs="Times New Roman"/>
          <w:i/>
          <w:sz w:val="28"/>
          <w:szCs w:val="28"/>
        </w:rPr>
        <w:t xml:space="preserve">8 </w:t>
      </w:r>
      <w:r w:rsidRPr="0024381E">
        <w:rPr>
          <w:rFonts w:ascii="Times New Roman" w:hAnsi="Times New Roman" w:cs="Times New Roman"/>
          <w:sz w:val="28"/>
          <w:szCs w:val="28"/>
        </w:rPr>
        <w:t xml:space="preserve">замкнуты, а контакты </w:t>
      </w:r>
      <w:r w:rsidRPr="0024381E">
        <w:rPr>
          <w:rFonts w:ascii="Times New Roman" w:hAnsi="Times New Roman" w:cs="Times New Roman"/>
          <w:i/>
          <w:sz w:val="28"/>
          <w:szCs w:val="28"/>
        </w:rPr>
        <w:t>9</w:t>
      </w:r>
      <w:r w:rsidRPr="0024381E">
        <w:rPr>
          <w:rFonts w:ascii="Times New Roman" w:hAnsi="Times New Roman" w:cs="Times New Roman"/>
          <w:sz w:val="28"/>
          <w:szCs w:val="28"/>
        </w:rPr>
        <w:t xml:space="preserve"> разомкнуты. При коротком замыкании внутри генератора релейная защита подает команду на замыкание контактов 9 и отключение контактов </w:t>
      </w:r>
      <w:r w:rsidRPr="0024381E">
        <w:rPr>
          <w:rFonts w:ascii="Times New Roman" w:hAnsi="Times New Roman" w:cs="Times New Roman"/>
          <w:i/>
          <w:sz w:val="28"/>
          <w:szCs w:val="28"/>
        </w:rPr>
        <w:t>8</w:t>
      </w:r>
      <w:r w:rsidRPr="0024381E">
        <w:rPr>
          <w:rFonts w:ascii="Times New Roman" w:hAnsi="Times New Roman" w:cs="Times New Roman"/>
          <w:sz w:val="28"/>
          <w:szCs w:val="28"/>
        </w:rPr>
        <w:t xml:space="preserve">. Цепь обмотки </w:t>
      </w:r>
      <w:r w:rsidRPr="0024381E">
        <w:rPr>
          <w:rFonts w:ascii="Times New Roman" w:hAnsi="Times New Roman" w:cs="Times New Roman"/>
          <w:i/>
          <w:sz w:val="28"/>
          <w:szCs w:val="28"/>
        </w:rPr>
        <w:t>2</w:t>
      </w:r>
      <w:r w:rsidRPr="0024381E">
        <w:rPr>
          <w:rFonts w:ascii="Times New Roman" w:hAnsi="Times New Roman" w:cs="Times New Roman"/>
          <w:sz w:val="28"/>
          <w:szCs w:val="28"/>
        </w:rPr>
        <w:t xml:space="preserve"> остается замкнутой через сопротивление гашения поля </w:t>
      </w:r>
      <w:r w:rsidRPr="0024381E">
        <w:rPr>
          <w:rFonts w:ascii="Times New Roman" w:hAnsi="Times New Roman" w:cs="Times New Roman"/>
          <w:position w:val="-12"/>
          <w:sz w:val="28"/>
          <w:szCs w:val="28"/>
        </w:rPr>
        <w:object w:dxaOrig="240" w:dyaOrig="380">
          <v:shape id="_x0000_i1027" type="#_x0000_t75" style="width:13.1pt;height:18.55pt" o:ole="">
            <v:imagedata r:id="rId14" o:title=""/>
          </v:shape>
          <o:OLEObject Type="Embed" ProgID="Equation.DSMT4" ShapeID="_x0000_i1027" DrawAspect="Content" ObjectID="_1667908361" r:id="rId15"/>
        </w:object>
      </w:r>
      <w:r w:rsidRPr="0024381E">
        <w:rPr>
          <w:rFonts w:ascii="Times New Roman" w:hAnsi="Times New Roman" w:cs="Times New Roman"/>
          <w:sz w:val="28"/>
          <w:szCs w:val="28"/>
        </w:rPr>
        <w:t xml:space="preserve"> </w:t>
      </w:r>
      <w:r w:rsidRPr="0024381E">
        <w:rPr>
          <w:rFonts w:ascii="Times New Roman" w:hAnsi="Times New Roman" w:cs="Times New Roman"/>
          <w:i/>
          <w:sz w:val="28"/>
          <w:szCs w:val="28"/>
        </w:rPr>
        <w:t>7</w:t>
      </w:r>
      <w:r w:rsidRPr="0024381E">
        <w:rPr>
          <w:rFonts w:ascii="Times New Roman" w:hAnsi="Times New Roman" w:cs="Times New Roman"/>
          <w:sz w:val="28"/>
          <w:szCs w:val="28"/>
        </w:rPr>
        <w:t xml:space="preserve">, величина которого обычно в 3-5 раз больше сопротивления </w:t>
      </w:r>
      <w:r w:rsidRPr="0024381E">
        <w:rPr>
          <w:rFonts w:ascii="Times New Roman" w:hAnsi="Times New Roman" w:cs="Times New Roman"/>
          <w:position w:val="-16"/>
          <w:sz w:val="28"/>
          <w:szCs w:val="28"/>
        </w:rPr>
        <w:object w:dxaOrig="279" w:dyaOrig="420">
          <v:shape id="_x0000_i1028" type="#_x0000_t75" style="width:14.75pt;height:22.35pt" o:ole="">
            <v:imagedata r:id="rId16" o:title=""/>
          </v:shape>
          <o:OLEObject Type="Embed" ProgID="Equation.DSMT4" ShapeID="_x0000_i1028" DrawAspect="Content" ObjectID="_1667908362" r:id="rId17"/>
        </w:object>
      </w:r>
      <w:r w:rsidRPr="0024381E">
        <w:rPr>
          <w:rFonts w:ascii="Times New Roman" w:hAnsi="Times New Roman" w:cs="Times New Roman"/>
          <w:sz w:val="28"/>
          <w:szCs w:val="28"/>
        </w:rPr>
        <w:t xml:space="preserve"> самой обмотки</w:t>
      </w:r>
      <w:r w:rsidRPr="0024381E">
        <w:rPr>
          <w:rFonts w:ascii="Times New Roman" w:hAnsi="Times New Roman" w:cs="Times New Roman"/>
          <w:i/>
          <w:sz w:val="28"/>
          <w:szCs w:val="28"/>
        </w:rPr>
        <w:t xml:space="preserve"> 2</w:t>
      </w:r>
      <w:r w:rsidRPr="0024381E">
        <w:rPr>
          <w:rFonts w:ascii="Times New Roman" w:hAnsi="Times New Roman" w:cs="Times New Roman"/>
          <w:sz w:val="28"/>
          <w:szCs w:val="28"/>
        </w:rPr>
        <w:t xml:space="preserve">. При этом ток возбуждения </w:t>
      </w:r>
      <w:r w:rsidRPr="0024381E">
        <w:rPr>
          <w:position w:val="-16"/>
        </w:rPr>
        <w:object w:dxaOrig="260" w:dyaOrig="420">
          <v:shape id="_x0000_i1029" type="#_x0000_t75" style="width:13.1pt;height:22.35pt" o:ole="">
            <v:imagedata r:id="rId18" o:title=""/>
          </v:shape>
          <o:OLEObject Type="Embed" ProgID="Equation.DSMT4" ShapeID="_x0000_i1029" DrawAspect="Content" ObjectID="_1667908363" r:id="rId19"/>
        </w:object>
      </w:r>
      <w:r w:rsidRPr="0024381E">
        <w:rPr>
          <w:rFonts w:ascii="Times New Roman" w:hAnsi="Times New Roman" w:cs="Times New Roman"/>
          <w:sz w:val="28"/>
          <w:szCs w:val="28"/>
        </w:rPr>
        <w:t xml:space="preserve"> затухает с определенной скоростью, которая тем больше, чем больше </w:t>
      </w:r>
      <w:r w:rsidRPr="0024381E">
        <w:rPr>
          <w:rFonts w:ascii="Times New Roman" w:hAnsi="Times New Roman" w:cs="Times New Roman"/>
          <w:position w:val="-12"/>
          <w:sz w:val="28"/>
          <w:szCs w:val="28"/>
        </w:rPr>
        <w:object w:dxaOrig="240" w:dyaOrig="380">
          <v:shape id="_x0000_i1030" type="#_x0000_t75" style="width:13.1pt;height:18.55pt" o:ole="">
            <v:imagedata r:id="rId14" o:title=""/>
          </v:shape>
          <o:OLEObject Type="Embed" ProgID="Equation.DSMT4" ShapeID="_x0000_i1030" DrawAspect="Content" ObjectID="_1667908364" r:id="rId20"/>
        </w:object>
      </w:r>
      <w:r w:rsidRPr="0024381E">
        <w:rPr>
          <w:rFonts w:ascii="Times New Roman" w:hAnsi="Times New Roman" w:cs="Times New Roman"/>
          <w:sz w:val="28"/>
          <w:szCs w:val="28"/>
        </w:rPr>
        <w:t xml:space="preserve">. Контакты </w:t>
      </w:r>
      <w:r w:rsidRPr="0024381E">
        <w:rPr>
          <w:rFonts w:ascii="Times New Roman" w:hAnsi="Times New Roman" w:cs="Times New Roman"/>
          <w:i/>
          <w:sz w:val="28"/>
          <w:szCs w:val="28"/>
        </w:rPr>
        <w:t>8</w:t>
      </w:r>
      <w:r w:rsidRPr="0024381E">
        <w:rPr>
          <w:rFonts w:ascii="Times New Roman" w:hAnsi="Times New Roman" w:cs="Times New Roman"/>
          <w:sz w:val="28"/>
          <w:szCs w:val="28"/>
        </w:rPr>
        <w:t xml:space="preserve"> в данном случае работают в довольно тяжелых условиях, так как на них возникает перенапряжение.</w:t>
      </w:r>
    </w:p>
    <w:p w:rsidR="00DB0629" w:rsidRPr="0024381E" w:rsidRDefault="00DB0629" w:rsidP="00DB0629">
      <w:pPr>
        <w:widowControl w:val="0"/>
        <w:spacing w:after="0" w:line="360" w:lineRule="auto"/>
        <w:ind w:firstLine="709"/>
        <w:jc w:val="both"/>
        <w:rPr>
          <w:rFonts w:ascii="Times New Roman" w:hAnsi="Times New Roman" w:cs="Times New Roman"/>
          <w:i/>
          <w:sz w:val="28"/>
          <w:szCs w:val="28"/>
        </w:rPr>
      </w:pPr>
      <w:r w:rsidRPr="0024381E">
        <w:rPr>
          <w:rFonts w:ascii="Times New Roman" w:hAnsi="Times New Roman" w:cs="Times New Roman"/>
          <w:i/>
          <w:sz w:val="28"/>
          <w:szCs w:val="28"/>
        </w:rPr>
        <w:t>АГП с дугогасительной решеткой</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Время гашения через гасительное сопротивление составляет несколько секунд. В мощных генераторах такая длительность гашения поля может привести к значительным повреждениям в обмотках генератора, поэтому более широкое распространение получили автоматы с дугогасительной решеткой (см. рисунок 4.1, </w:t>
      </w:r>
      <w:r w:rsidRPr="0024381E">
        <w:rPr>
          <w:rFonts w:ascii="Times New Roman" w:hAnsi="Times New Roman" w:cs="Times New Roman"/>
          <w:i/>
          <w:sz w:val="28"/>
          <w:szCs w:val="28"/>
        </w:rPr>
        <w:t>б</w:t>
      </w:r>
      <w:r w:rsidRPr="0024381E">
        <w:rPr>
          <w:rFonts w:ascii="Times New Roman" w:hAnsi="Times New Roman" w:cs="Times New Roman"/>
          <w:sz w:val="28"/>
          <w:szCs w:val="28"/>
        </w:rPr>
        <w:t>).</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При коротком замыкании в генераторе срабатывает реле защиты и отключает генератор от внешней сети, а также подает импульс на отключение АГП.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Автомат имеет рабочие </w:t>
      </w:r>
      <w:r w:rsidRPr="0024381E">
        <w:rPr>
          <w:rFonts w:ascii="Times New Roman" w:hAnsi="Times New Roman" w:cs="Times New Roman"/>
          <w:i/>
          <w:sz w:val="28"/>
          <w:szCs w:val="28"/>
        </w:rPr>
        <w:t>10</w:t>
      </w:r>
      <w:r w:rsidRPr="0024381E">
        <w:rPr>
          <w:rFonts w:ascii="Times New Roman" w:hAnsi="Times New Roman" w:cs="Times New Roman"/>
          <w:sz w:val="28"/>
          <w:szCs w:val="28"/>
        </w:rPr>
        <w:t xml:space="preserve"> и дугогасительные </w:t>
      </w:r>
      <w:r w:rsidRPr="0024381E">
        <w:rPr>
          <w:rFonts w:ascii="Times New Roman" w:hAnsi="Times New Roman" w:cs="Times New Roman"/>
          <w:i/>
          <w:sz w:val="28"/>
          <w:szCs w:val="28"/>
        </w:rPr>
        <w:t>11</w:t>
      </w:r>
      <w:r w:rsidRPr="0024381E">
        <w:rPr>
          <w:rFonts w:ascii="Times New Roman" w:hAnsi="Times New Roman" w:cs="Times New Roman"/>
          <w:sz w:val="28"/>
          <w:szCs w:val="28"/>
        </w:rPr>
        <w:t xml:space="preserve"> контакты, которые при нормальной работе генератора замкнуты. Также АГП снабжен дугогасительной решеткой из медных пластин </w:t>
      </w:r>
      <w:r w:rsidRPr="0024381E">
        <w:rPr>
          <w:rFonts w:ascii="Times New Roman" w:hAnsi="Times New Roman" w:cs="Times New Roman"/>
          <w:i/>
          <w:sz w:val="28"/>
          <w:szCs w:val="28"/>
        </w:rPr>
        <w:t>12</w:t>
      </w:r>
      <w:r w:rsidRPr="0024381E">
        <w:rPr>
          <w:rFonts w:ascii="Times New Roman" w:hAnsi="Times New Roman" w:cs="Times New Roman"/>
          <w:sz w:val="28"/>
          <w:szCs w:val="28"/>
        </w:rPr>
        <w:t xml:space="preserve"> при расстоянии между ними 1,5-3 мм.</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lastRenderedPageBreak/>
        <w:t xml:space="preserve">При отключении выключателя сначала размыкаются рабочие контакты </w:t>
      </w:r>
      <w:r w:rsidRPr="0024381E">
        <w:rPr>
          <w:rFonts w:ascii="Times New Roman" w:hAnsi="Times New Roman" w:cs="Times New Roman"/>
          <w:i/>
          <w:sz w:val="28"/>
          <w:szCs w:val="28"/>
        </w:rPr>
        <w:t>10</w:t>
      </w:r>
      <w:r w:rsidRPr="0024381E">
        <w:rPr>
          <w:rFonts w:ascii="Times New Roman" w:hAnsi="Times New Roman" w:cs="Times New Roman"/>
          <w:sz w:val="28"/>
          <w:szCs w:val="28"/>
        </w:rPr>
        <w:t xml:space="preserve">, а затем дугогасительные </w:t>
      </w:r>
      <w:r w:rsidRPr="0024381E">
        <w:rPr>
          <w:rFonts w:ascii="Times New Roman" w:hAnsi="Times New Roman" w:cs="Times New Roman"/>
          <w:i/>
          <w:sz w:val="28"/>
          <w:szCs w:val="28"/>
        </w:rPr>
        <w:t>11</w:t>
      </w:r>
      <w:r w:rsidRPr="0024381E">
        <w:rPr>
          <w:rFonts w:ascii="Times New Roman" w:hAnsi="Times New Roman" w:cs="Times New Roman"/>
          <w:sz w:val="28"/>
          <w:szCs w:val="28"/>
        </w:rPr>
        <w:t xml:space="preserve">. Возникшая дуга затягивается магнитным дутьем в дугогасительную решетку и разбивается на ряд последовательных коротких дуг, существование которых поддерживается имеющимся запасом энергии магнитного поля обмотки возбуждения ротора.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Короткая дуга является нелинейным активным сопротивлением, падение напряжения на котором сохраняется практически постоянным, равным 25-30 В, ток в дуге изменяется в широких пределах.</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При гашении небольшого тока дуга в промежутках между пластинами горит неустойчиво и может погаснуть в одном из промежутков, вызывая разрыв цепи и перенапряжение в обмотке возбуждения. Для того чтобы подход тока к нулевому значению был плавным, решетка автоматического выключателя шунтируется специальным набором сопротивлений </w:t>
      </w:r>
      <w:r w:rsidRPr="0024381E">
        <w:rPr>
          <w:rFonts w:ascii="Times New Roman" w:hAnsi="Times New Roman" w:cs="Times New Roman"/>
          <w:i/>
          <w:sz w:val="28"/>
          <w:szCs w:val="28"/>
        </w:rPr>
        <w:t>13</w:t>
      </w:r>
      <w:r w:rsidRPr="0024381E">
        <w:rPr>
          <w:rFonts w:ascii="Times New Roman" w:hAnsi="Times New Roman" w:cs="Times New Roman"/>
          <w:sz w:val="28"/>
          <w:szCs w:val="28"/>
        </w:rPr>
        <w:t>. При такой схеме дуга гаснет не вся сразу, а по секциям, что способствует уменьшению перенапряжений.</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Время гашения поля с использованием описанной выше схемы составляет менее 1 с.</w:t>
      </w:r>
    </w:p>
    <w:p w:rsidR="00DB0629" w:rsidRPr="0024381E" w:rsidRDefault="00DB0629" w:rsidP="00DB0629">
      <w:pPr>
        <w:widowControl w:val="0"/>
        <w:spacing w:after="0" w:line="360" w:lineRule="auto"/>
        <w:ind w:firstLine="709"/>
        <w:jc w:val="both"/>
        <w:rPr>
          <w:rFonts w:ascii="Times New Roman" w:hAnsi="Times New Roman" w:cs="Times New Roman"/>
          <w:i/>
          <w:sz w:val="28"/>
          <w:szCs w:val="28"/>
        </w:rPr>
      </w:pPr>
      <w:r w:rsidRPr="0024381E">
        <w:rPr>
          <w:rFonts w:ascii="Times New Roman" w:hAnsi="Times New Roman" w:cs="Times New Roman"/>
          <w:i/>
          <w:sz w:val="28"/>
          <w:szCs w:val="28"/>
        </w:rPr>
        <w:t>Гашение поля противовключением возбудителя</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Для генераторов с вентильным возбуждением (в качестве полупроводниковых вентилей используют тиристоры) возможно гашение поля путем перевода вентиля в инверторный режим без разрыва или без переключения цепи возбуждения. На обмотке возбуждения создается напряжение отрицательное по отношению к нормальным режимам, и ток в обмотке возбуждения очень быстро спадает до нуля. Чем выше уровень этого напряжения, тем быстрее гасится поле. </w:t>
      </w:r>
    </w:p>
    <w:p w:rsidR="00DB0629" w:rsidRPr="0024381E" w:rsidRDefault="00DB0629" w:rsidP="00DB0629">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В данной лабораторной работе мы моделируем работу АГП с дугогасительной решеткой. Короткая дуга, являющаяся нелинейным активным сопротивлением, моделируется блоком варисторов.</w:t>
      </w:r>
    </w:p>
    <w:p w:rsidR="004C45A9" w:rsidRDefault="004C45A9">
      <w:pPr>
        <w:rPr>
          <w:rFonts w:ascii="Times New Roman" w:hAnsi="Times New Roman" w:cs="Times New Roman"/>
          <w:b/>
          <w:sz w:val="28"/>
          <w:szCs w:val="28"/>
        </w:rPr>
      </w:pPr>
      <w:r>
        <w:rPr>
          <w:rFonts w:ascii="Times New Roman" w:hAnsi="Times New Roman" w:cs="Times New Roman"/>
          <w:b/>
          <w:sz w:val="28"/>
          <w:szCs w:val="28"/>
        </w:rPr>
        <w:br w:type="page"/>
      </w:r>
    </w:p>
    <w:p w:rsidR="00674170" w:rsidRPr="0024381E" w:rsidRDefault="00674170" w:rsidP="00674170">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lastRenderedPageBreak/>
        <w:t>3 Оборудование</w:t>
      </w:r>
    </w:p>
    <w:p w:rsidR="00674170" w:rsidRPr="0024381E" w:rsidRDefault="00674170" w:rsidP="00025163">
      <w:pPr>
        <w:widowControl w:val="0"/>
        <w:spacing w:after="0" w:line="360" w:lineRule="auto"/>
        <w:jc w:val="both"/>
        <w:rPr>
          <w:rFonts w:ascii="Times New Roman" w:hAnsi="Times New Roman" w:cs="Times New Roman"/>
          <w:sz w:val="28"/>
          <w:szCs w:val="28"/>
        </w:rPr>
      </w:pPr>
      <w:r w:rsidRPr="0024381E">
        <w:rPr>
          <w:rFonts w:ascii="Times New Roman" w:hAnsi="Times New Roman" w:cs="Times New Roman"/>
          <w:sz w:val="28"/>
          <w:szCs w:val="28"/>
        </w:rPr>
        <w:t>Таблица</w:t>
      </w:r>
      <w:r w:rsidR="00025163" w:rsidRPr="0024381E">
        <w:rPr>
          <w:rFonts w:ascii="Times New Roman" w:hAnsi="Times New Roman" w:cs="Times New Roman"/>
          <w:sz w:val="28"/>
          <w:szCs w:val="28"/>
        </w:rPr>
        <w:t> </w:t>
      </w:r>
      <w:r w:rsidR="00DB0629" w:rsidRPr="0024381E">
        <w:rPr>
          <w:rFonts w:ascii="Times New Roman" w:hAnsi="Times New Roman" w:cs="Times New Roman"/>
          <w:sz w:val="28"/>
          <w:szCs w:val="28"/>
        </w:rPr>
        <w:t>4</w:t>
      </w:r>
      <w:r w:rsidRPr="0024381E">
        <w:rPr>
          <w:rFonts w:ascii="Times New Roman" w:hAnsi="Times New Roman" w:cs="Times New Roman"/>
          <w:sz w:val="28"/>
          <w:szCs w:val="28"/>
        </w:rPr>
        <w:t>.1</w:t>
      </w:r>
      <w:r w:rsidR="00025163" w:rsidRPr="0024381E">
        <w:rPr>
          <w:rFonts w:ascii="Times New Roman" w:hAnsi="Times New Roman" w:cs="Times New Roman"/>
          <w:sz w:val="28"/>
          <w:szCs w:val="28"/>
        </w:rPr>
        <w:t> </w:t>
      </w:r>
      <w:r w:rsidRPr="0024381E">
        <w:rPr>
          <w:rFonts w:ascii="Times New Roman" w:hAnsi="Times New Roman" w:cs="Times New Roman"/>
          <w:sz w:val="28"/>
          <w:szCs w:val="28"/>
        </w:rPr>
        <w:t xml:space="preserve">– Перечень </w:t>
      </w:r>
      <w:r w:rsidR="00FD6199" w:rsidRPr="0024381E">
        <w:rPr>
          <w:rFonts w:ascii="Times New Roman" w:hAnsi="Times New Roman" w:cs="Times New Roman"/>
          <w:sz w:val="28"/>
          <w:szCs w:val="28"/>
        </w:rPr>
        <w:t>аппаратуры,</w:t>
      </w:r>
      <w:r w:rsidRPr="0024381E">
        <w:rPr>
          <w:rFonts w:ascii="Times New Roman" w:hAnsi="Times New Roman" w:cs="Times New Roman"/>
          <w:sz w:val="28"/>
          <w:szCs w:val="28"/>
        </w:rPr>
        <w:t xml:space="preserve"> используемой в лабораторной работе</w:t>
      </w:r>
      <w:r w:rsidR="00025163" w:rsidRPr="0024381E">
        <w:rPr>
          <w:rFonts w:ascii="Times New Roman" w:hAnsi="Times New Roman" w:cs="Times New Roman"/>
          <w:sz w:val="28"/>
          <w:szCs w:val="28"/>
        </w:rPr>
        <w:t> </w:t>
      </w:r>
      <w:r w:rsidRPr="0024381E">
        <w:rPr>
          <w:rFonts w:ascii="Times New Roman" w:hAnsi="Times New Roman" w:cs="Times New Roman"/>
          <w:sz w:val="28"/>
          <w:szCs w:val="28"/>
        </w:rPr>
        <w:t>№ </w:t>
      </w:r>
      <w:r w:rsidR="00DB0629" w:rsidRPr="0024381E">
        <w:rPr>
          <w:rFonts w:ascii="Times New Roman" w:hAnsi="Times New Roman" w:cs="Times New Roman"/>
          <w:sz w:val="28"/>
          <w:szCs w:val="28"/>
        </w:rPr>
        <w:t>4</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6"/>
        <w:gridCol w:w="3719"/>
        <w:gridCol w:w="1133"/>
        <w:gridCol w:w="2942"/>
      </w:tblGrid>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A87623" w:rsidRPr="0024381E" w:rsidRDefault="00A87623" w:rsidP="0073664B">
            <w:pPr>
              <w:widowControl w:val="0"/>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Обозначение</w:t>
            </w:r>
          </w:p>
        </w:tc>
        <w:tc>
          <w:tcPr>
            <w:tcW w:w="1943" w:type="pct"/>
            <w:tcBorders>
              <w:top w:val="single" w:sz="6" w:space="0" w:color="000000"/>
              <w:left w:val="single" w:sz="6" w:space="0" w:color="000000"/>
              <w:bottom w:val="single" w:sz="6" w:space="0" w:color="000000"/>
              <w:right w:val="single" w:sz="6" w:space="0" w:color="000000"/>
            </w:tcBorders>
            <w:vAlign w:val="center"/>
          </w:tcPr>
          <w:p w:rsidR="00A87623" w:rsidRPr="0024381E" w:rsidRDefault="00A87623" w:rsidP="0073664B">
            <w:pPr>
              <w:widowControl w:val="0"/>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Наименование</w:t>
            </w:r>
          </w:p>
        </w:tc>
        <w:tc>
          <w:tcPr>
            <w:tcW w:w="592" w:type="pct"/>
            <w:tcBorders>
              <w:top w:val="single" w:sz="6" w:space="0" w:color="000000"/>
              <w:left w:val="single" w:sz="6" w:space="0" w:color="000000"/>
              <w:bottom w:val="single" w:sz="6" w:space="0" w:color="000000"/>
              <w:right w:val="single" w:sz="6" w:space="0" w:color="000000"/>
            </w:tcBorders>
            <w:vAlign w:val="center"/>
          </w:tcPr>
          <w:p w:rsidR="00A87623" w:rsidRPr="0024381E" w:rsidRDefault="00A87623" w:rsidP="0073664B">
            <w:pPr>
              <w:widowControl w:val="0"/>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Тип</w:t>
            </w:r>
          </w:p>
        </w:tc>
        <w:tc>
          <w:tcPr>
            <w:tcW w:w="1537" w:type="pct"/>
            <w:tcBorders>
              <w:top w:val="single" w:sz="6" w:space="0" w:color="000000"/>
              <w:left w:val="single" w:sz="6" w:space="0" w:color="000000"/>
              <w:bottom w:val="single" w:sz="6" w:space="0" w:color="000000"/>
              <w:right w:val="single" w:sz="6" w:space="0" w:color="000000"/>
            </w:tcBorders>
            <w:vAlign w:val="center"/>
          </w:tcPr>
          <w:p w:rsidR="00A87623" w:rsidRPr="0024381E" w:rsidRDefault="00A87623" w:rsidP="0073664B">
            <w:pPr>
              <w:widowControl w:val="0"/>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Параметры</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А1</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Измеритель напряжений и частот</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504.2</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2 вольтметра 0…500 В ~</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2 частотомера</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45…55 Гц;</w:t>
            </w:r>
          </w:p>
          <w:p w:rsidR="00DB0629" w:rsidRPr="0024381E" w:rsidRDefault="00DB0629" w:rsidP="0073664B">
            <w:pPr>
              <w:pStyle w:val="2"/>
              <w:ind w:firstLine="0"/>
              <w:jc w:val="center"/>
              <w:rPr>
                <w:b w:val="0"/>
                <w:bCs/>
                <w:szCs w:val="24"/>
                <w:u w:val="none"/>
              </w:rPr>
            </w:pPr>
            <w:r w:rsidRPr="0024381E">
              <w:rPr>
                <w:b w:val="0"/>
                <w:szCs w:val="24"/>
                <w:u w:val="none"/>
              </w:rPr>
              <w:t>220 В ~</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А2</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Блок варисторов</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393</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before="120" w:after="120" w:line="360" w:lineRule="auto"/>
              <w:jc w:val="center"/>
              <w:rPr>
                <w:rFonts w:ascii="Times New Roman" w:hAnsi="Times New Roman" w:cs="Times New Roman"/>
                <w:sz w:val="24"/>
                <w:szCs w:val="24"/>
              </w:rPr>
            </w:pPr>
            <w:r w:rsidRPr="0024381E">
              <w:rPr>
                <w:rFonts w:ascii="Times New Roman" w:hAnsi="Times New Roman" w:cs="Times New Roman"/>
                <w:sz w:val="24"/>
                <w:szCs w:val="24"/>
              </w:rPr>
              <w:t>100 В</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А3</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Блок датчиков тока и напряжения</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402.3</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bCs/>
                <w:szCs w:val="24"/>
                <w:u w:val="none"/>
              </w:rPr>
            </w:pPr>
            <w:r w:rsidRPr="0024381E">
              <w:rPr>
                <w:b w:val="0"/>
                <w:bCs/>
                <w:szCs w:val="24"/>
                <w:u w:val="none"/>
              </w:rPr>
              <w:t xml:space="preserve">3 измерительных преобразователя «ток – напряжение» </w:t>
            </w:r>
          </w:p>
          <w:p w:rsidR="00DB0629" w:rsidRPr="0024381E" w:rsidRDefault="00DB0629" w:rsidP="0073664B">
            <w:pPr>
              <w:pStyle w:val="2"/>
              <w:ind w:firstLine="0"/>
              <w:jc w:val="center"/>
              <w:rPr>
                <w:b w:val="0"/>
                <w:bCs/>
                <w:szCs w:val="24"/>
                <w:u w:val="none"/>
              </w:rPr>
            </w:pPr>
            <w:r w:rsidRPr="0024381E">
              <w:rPr>
                <w:b w:val="0"/>
                <w:bCs/>
                <w:szCs w:val="24"/>
                <w:u w:val="none"/>
              </w:rPr>
              <w:t>(5 А/1 А)/5 В;</w:t>
            </w:r>
          </w:p>
          <w:p w:rsidR="00DB0629" w:rsidRPr="0024381E" w:rsidRDefault="00DB0629" w:rsidP="0073664B">
            <w:pPr>
              <w:pStyle w:val="2"/>
              <w:ind w:firstLine="0"/>
              <w:jc w:val="center"/>
              <w:rPr>
                <w:b w:val="0"/>
                <w:bCs/>
                <w:szCs w:val="24"/>
                <w:u w:val="none"/>
              </w:rPr>
            </w:pPr>
            <w:r w:rsidRPr="0024381E">
              <w:rPr>
                <w:b w:val="0"/>
                <w:bCs/>
                <w:szCs w:val="24"/>
                <w:u w:val="none"/>
              </w:rPr>
              <w:t>3 измерительных преобразователя «напряжение - напряжение»</w:t>
            </w:r>
          </w:p>
          <w:p w:rsidR="00DB0629" w:rsidRPr="0024381E" w:rsidRDefault="00DB0629" w:rsidP="0073664B">
            <w:pPr>
              <w:pStyle w:val="2"/>
              <w:ind w:firstLine="0"/>
              <w:jc w:val="center"/>
              <w:rPr>
                <w:b w:val="0"/>
                <w:bCs/>
                <w:szCs w:val="24"/>
                <w:u w:val="none"/>
              </w:rPr>
            </w:pPr>
            <w:r w:rsidRPr="0024381E">
              <w:rPr>
                <w:b w:val="0"/>
                <w:bCs/>
                <w:szCs w:val="24"/>
                <w:u w:val="none"/>
              </w:rPr>
              <w:t>(1000 В/100 В) /5 В</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А4</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Коннектор</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330</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8 аналог. диф. входов;</w:t>
            </w:r>
          </w:p>
          <w:p w:rsidR="00DB0629" w:rsidRPr="0024381E" w:rsidRDefault="00DB0629" w:rsidP="0073664B">
            <w:pPr>
              <w:pStyle w:val="2"/>
              <w:ind w:firstLine="0"/>
              <w:jc w:val="center"/>
              <w:rPr>
                <w:b w:val="0"/>
                <w:szCs w:val="24"/>
                <w:u w:val="none"/>
              </w:rPr>
            </w:pPr>
            <w:r w:rsidRPr="0024381E">
              <w:rPr>
                <w:b w:val="0"/>
                <w:szCs w:val="24"/>
                <w:u w:val="none"/>
              </w:rPr>
              <w:t>2 аналог. выхода;</w:t>
            </w:r>
          </w:p>
          <w:p w:rsidR="00DB0629" w:rsidRPr="0024381E" w:rsidRDefault="00DB0629" w:rsidP="0073664B">
            <w:pPr>
              <w:pStyle w:val="2"/>
              <w:ind w:firstLine="0"/>
              <w:jc w:val="center"/>
              <w:rPr>
                <w:b w:val="0"/>
                <w:szCs w:val="24"/>
                <w:u w:val="none"/>
              </w:rPr>
            </w:pPr>
            <w:r w:rsidRPr="0024381E">
              <w:rPr>
                <w:b w:val="0"/>
                <w:szCs w:val="24"/>
                <w:u w:val="none"/>
              </w:rPr>
              <w:t>8 цифр. входов/</w:t>
            </w:r>
          </w:p>
          <w:p w:rsidR="00DB0629" w:rsidRPr="0024381E" w:rsidRDefault="00DB0629" w:rsidP="0073664B">
            <w:pPr>
              <w:pStyle w:val="2"/>
              <w:ind w:firstLine="0"/>
              <w:jc w:val="center"/>
              <w:rPr>
                <w:b w:val="0"/>
                <w:szCs w:val="24"/>
                <w:u w:val="none"/>
              </w:rPr>
            </w:pPr>
            <w:r w:rsidRPr="0024381E">
              <w:rPr>
                <w:b w:val="0"/>
                <w:szCs w:val="24"/>
                <w:u w:val="none"/>
              </w:rPr>
              <w:t xml:space="preserve"> выходов</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А5</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Персональный компьютер</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550</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lang w:val="en-US"/>
              </w:rPr>
              <w:t>IBM</w:t>
            </w:r>
            <w:r w:rsidRPr="0024381E">
              <w:rPr>
                <w:b w:val="0"/>
                <w:szCs w:val="24"/>
                <w:u w:val="none"/>
              </w:rPr>
              <w:t xml:space="preserve"> совместимый, </w:t>
            </w:r>
            <w:r w:rsidRPr="0024381E">
              <w:rPr>
                <w:b w:val="0"/>
                <w:szCs w:val="24"/>
                <w:u w:val="none"/>
              </w:rPr>
              <w:br/>
            </w:r>
            <w:r w:rsidRPr="0024381E">
              <w:rPr>
                <w:b w:val="0"/>
                <w:szCs w:val="24"/>
                <w:u w:val="none"/>
                <w:lang w:val="en-US"/>
              </w:rPr>
              <w:t>Windows</w:t>
            </w:r>
            <w:r w:rsidRPr="0024381E">
              <w:rPr>
                <w:b w:val="0"/>
                <w:szCs w:val="24"/>
                <w:u w:val="none"/>
              </w:rPr>
              <w:t xml:space="preserve"> Х</w:t>
            </w:r>
            <w:r w:rsidRPr="0024381E">
              <w:rPr>
                <w:b w:val="0"/>
                <w:szCs w:val="24"/>
                <w:u w:val="none"/>
                <w:lang w:val="en-US"/>
              </w:rPr>
              <w:t>P</w:t>
            </w:r>
            <w:r w:rsidRPr="0024381E">
              <w:rPr>
                <w:b w:val="0"/>
                <w:szCs w:val="24"/>
                <w:u w:val="none"/>
              </w:rPr>
              <w:t>,</w:t>
            </w:r>
          </w:p>
          <w:p w:rsidR="00DB0629" w:rsidRPr="0024381E" w:rsidRDefault="00DB0629" w:rsidP="0073664B">
            <w:pPr>
              <w:pStyle w:val="2"/>
              <w:ind w:firstLine="0"/>
              <w:jc w:val="center"/>
              <w:rPr>
                <w:b w:val="0"/>
                <w:szCs w:val="24"/>
                <w:u w:val="none"/>
              </w:rPr>
            </w:pPr>
            <w:r w:rsidRPr="0024381E">
              <w:rPr>
                <w:b w:val="0"/>
                <w:szCs w:val="24"/>
                <w:u w:val="none"/>
              </w:rPr>
              <w:t>плата сбора информации</w:t>
            </w:r>
          </w:p>
          <w:p w:rsidR="00DB0629" w:rsidRPr="0024381E" w:rsidRDefault="00DB0629" w:rsidP="0073664B">
            <w:pPr>
              <w:pStyle w:val="2"/>
              <w:ind w:firstLine="0"/>
              <w:jc w:val="center"/>
              <w:rPr>
                <w:b w:val="0"/>
                <w:szCs w:val="24"/>
                <w:u w:val="none"/>
              </w:rPr>
            </w:pPr>
            <w:r w:rsidRPr="0024381E">
              <w:rPr>
                <w:b w:val="0"/>
                <w:szCs w:val="24"/>
                <w:u w:val="none"/>
                <w:lang w:val="en-US"/>
              </w:rPr>
              <w:t>PCI</w:t>
            </w:r>
            <w:r w:rsidRPr="0024381E">
              <w:rPr>
                <w:b w:val="0"/>
                <w:szCs w:val="24"/>
                <w:u w:val="none"/>
              </w:rPr>
              <w:t xml:space="preserve"> 6024</w:t>
            </w:r>
            <w:r w:rsidRPr="0024381E">
              <w:rPr>
                <w:b w:val="0"/>
                <w:szCs w:val="24"/>
                <w:u w:val="none"/>
                <w:lang w:val="en-US"/>
              </w:rPr>
              <w:t>E</w:t>
            </w:r>
            <w:r w:rsidRPr="0024381E">
              <w:rPr>
                <w:b w:val="0"/>
                <w:szCs w:val="24"/>
                <w:u w:val="none"/>
              </w:rPr>
              <w:t xml:space="preserve"> </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lang w:val="en-US"/>
              </w:rPr>
              <w:t>G</w:t>
            </w:r>
            <w:r w:rsidRPr="0024381E">
              <w:rPr>
                <w:b w:val="0"/>
                <w:szCs w:val="24"/>
                <w:u w:val="none"/>
              </w:rPr>
              <w:t>1</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Трехфазный источник питания</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201.2</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rPr>
            </w:pPr>
            <w:r w:rsidRPr="0024381E">
              <w:rPr>
                <w:b w:val="0"/>
                <w:szCs w:val="24"/>
                <w:u w:val="none"/>
              </w:rPr>
              <w:t>400 В ~; 16 А</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lang w:val="en-US"/>
              </w:rPr>
            </w:pPr>
            <w:r w:rsidRPr="0024381E">
              <w:rPr>
                <w:b w:val="0"/>
                <w:szCs w:val="24"/>
                <w:u w:val="none"/>
                <w:lang w:val="en-US"/>
              </w:rPr>
              <w:t>G2</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Источник питания двигателя постоянного тока</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206.1</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Цепь якоря</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 xml:space="preserve">0…250 В </w:t>
            </w:r>
            <w:r w:rsidRPr="0024381E">
              <w:rPr>
                <w:rFonts w:ascii="Times New Roman" w:hAnsi="Times New Roman" w:cs="Times New Roman"/>
                <w:sz w:val="24"/>
                <w:szCs w:val="24"/>
              </w:rPr>
              <w:sym w:font="Symbol" w:char="F02D"/>
            </w:r>
            <w:r w:rsidRPr="0024381E">
              <w:rPr>
                <w:rFonts w:ascii="Times New Roman" w:hAnsi="Times New Roman" w:cs="Times New Roman"/>
                <w:sz w:val="24"/>
                <w:szCs w:val="24"/>
              </w:rPr>
              <w:t>; 3 А</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Цепь возбуждения</w:t>
            </w:r>
          </w:p>
          <w:p w:rsidR="00DB0629" w:rsidRPr="0024381E" w:rsidRDefault="00DB0629" w:rsidP="0073664B">
            <w:pPr>
              <w:pStyle w:val="2"/>
              <w:ind w:firstLine="0"/>
              <w:jc w:val="center"/>
              <w:rPr>
                <w:b w:val="0"/>
                <w:szCs w:val="24"/>
                <w:u w:val="none"/>
              </w:rPr>
            </w:pPr>
            <w:r w:rsidRPr="0024381E">
              <w:rPr>
                <w:b w:val="0"/>
                <w:szCs w:val="24"/>
                <w:u w:val="none"/>
              </w:rPr>
              <w:t xml:space="preserve">200 В </w:t>
            </w:r>
            <w:r w:rsidRPr="0024381E">
              <w:rPr>
                <w:b w:val="0"/>
                <w:szCs w:val="24"/>
                <w:u w:val="none"/>
              </w:rPr>
              <w:sym w:font="Symbol" w:char="F02D"/>
            </w:r>
            <w:r w:rsidRPr="0024381E">
              <w:rPr>
                <w:b w:val="0"/>
                <w:szCs w:val="24"/>
                <w:u w:val="none"/>
              </w:rPr>
              <w:t>; 1 А</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lang w:val="en-US"/>
              </w:rPr>
            </w:pPr>
            <w:r w:rsidRPr="0024381E">
              <w:rPr>
                <w:b w:val="0"/>
                <w:szCs w:val="24"/>
                <w:u w:val="none"/>
                <w:lang w:val="en-US"/>
              </w:rPr>
              <w:t>G3</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Возбудитель синхронной машины</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209.2</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 xml:space="preserve">0…40 В </w:t>
            </w:r>
            <w:r w:rsidRPr="0024381E">
              <w:rPr>
                <w:b w:val="0"/>
                <w:szCs w:val="24"/>
                <w:u w:val="none"/>
              </w:rPr>
              <w:sym w:font="Symbol" w:char="F02D"/>
            </w:r>
            <w:r w:rsidRPr="0024381E">
              <w:rPr>
                <w:b w:val="0"/>
                <w:szCs w:val="24"/>
                <w:u w:val="none"/>
              </w:rPr>
              <w:t>; 3,5 А</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lang w:val="en-US"/>
              </w:rPr>
            </w:pPr>
            <w:r w:rsidRPr="0024381E">
              <w:rPr>
                <w:b w:val="0"/>
                <w:szCs w:val="24"/>
                <w:u w:val="none"/>
                <w:lang w:val="en-US"/>
              </w:rPr>
              <w:t>G4</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Машина переменного тока</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lang w:val="en-US"/>
              </w:rPr>
              <w:t>1</w:t>
            </w:r>
            <w:r w:rsidRPr="0024381E">
              <w:rPr>
                <w:rFonts w:ascii="Times New Roman" w:hAnsi="Times New Roman" w:cs="Times New Roman"/>
                <w:sz w:val="24"/>
                <w:szCs w:val="24"/>
              </w:rPr>
              <w:t>02.1</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100 Вт / ~</w:t>
            </w:r>
            <w:r w:rsidRPr="0024381E">
              <w:rPr>
                <w:b w:val="0"/>
                <w:szCs w:val="24"/>
                <w:u w:val="none"/>
                <w:lang w:val="en-US"/>
              </w:rPr>
              <w:t xml:space="preserve"> </w:t>
            </w:r>
            <w:r w:rsidRPr="0024381E">
              <w:rPr>
                <w:b w:val="0"/>
                <w:szCs w:val="24"/>
                <w:u w:val="none"/>
              </w:rPr>
              <w:t>230 В  /</w:t>
            </w:r>
          </w:p>
          <w:p w:rsidR="00DB0629" w:rsidRPr="0024381E" w:rsidRDefault="00DB0629" w:rsidP="0073664B">
            <w:pPr>
              <w:spacing w:after="0" w:line="240" w:lineRule="auto"/>
              <w:ind w:firstLine="33"/>
              <w:jc w:val="center"/>
              <w:rPr>
                <w:rFonts w:ascii="Times New Roman" w:hAnsi="Times New Roman" w:cs="Times New Roman"/>
                <w:sz w:val="24"/>
                <w:szCs w:val="24"/>
              </w:rPr>
            </w:pPr>
            <w:r w:rsidRPr="0024381E">
              <w:rPr>
                <w:rFonts w:ascii="Times New Roman" w:hAnsi="Times New Roman" w:cs="Times New Roman"/>
                <w:sz w:val="24"/>
                <w:szCs w:val="24"/>
              </w:rPr>
              <w:t>1500 мин</w:t>
            </w:r>
            <w:r w:rsidRPr="0024381E">
              <w:rPr>
                <w:rFonts w:ascii="Times New Roman" w:hAnsi="Times New Roman" w:cs="Times New Roman"/>
                <w:sz w:val="24"/>
                <w:szCs w:val="24"/>
                <w:vertAlign w:val="superscript"/>
              </w:rPr>
              <w:sym w:font="Symbol" w:char="F02D"/>
            </w:r>
            <w:r w:rsidRPr="0024381E">
              <w:rPr>
                <w:rFonts w:ascii="Times New Roman" w:hAnsi="Times New Roman" w:cs="Times New Roman"/>
                <w:sz w:val="24"/>
                <w:szCs w:val="24"/>
                <w:vertAlign w:val="superscript"/>
              </w:rPr>
              <w:t>1</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lang w:val="en-US"/>
              </w:rPr>
            </w:pPr>
            <w:r w:rsidRPr="0024381E">
              <w:rPr>
                <w:b w:val="0"/>
                <w:szCs w:val="24"/>
                <w:u w:val="none"/>
                <w:lang w:val="en-US"/>
              </w:rPr>
              <w:t>G5</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ind w:firstLine="34"/>
              <w:jc w:val="center"/>
              <w:rPr>
                <w:rFonts w:ascii="Times New Roman" w:hAnsi="Times New Roman" w:cs="Times New Roman"/>
                <w:sz w:val="24"/>
                <w:szCs w:val="24"/>
              </w:rPr>
            </w:pPr>
            <w:r w:rsidRPr="0024381E">
              <w:rPr>
                <w:rFonts w:ascii="Times New Roman" w:hAnsi="Times New Roman" w:cs="Times New Roman"/>
                <w:sz w:val="24"/>
                <w:szCs w:val="24"/>
              </w:rPr>
              <w:t>Преобразователь угловых перемещений</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lang w:val="en-US"/>
              </w:rPr>
              <w:t>1</w:t>
            </w:r>
            <w:r w:rsidRPr="0024381E">
              <w:rPr>
                <w:rFonts w:ascii="Times New Roman" w:hAnsi="Times New Roman" w:cs="Times New Roman"/>
                <w:sz w:val="24"/>
                <w:szCs w:val="24"/>
              </w:rPr>
              <w:t>04</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 xml:space="preserve">6 вых. каналов /  2500 импульсов </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за оборот</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lang w:val="en-US"/>
              </w:rPr>
            </w:pPr>
            <w:r w:rsidRPr="0024381E">
              <w:rPr>
                <w:b w:val="0"/>
                <w:szCs w:val="24"/>
                <w:u w:val="none"/>
                <w:lang w:val="en-US"/>
              </w:rPr>
              <w:t>M1</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Машина постоянного тока</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lang w:val="en-US"/>
              </w:rPr>
              <w:t>1</w:t>
            </w:r>
            <w:r w:rsidRPr="0024381E">
              <w:rPr>
                <w:rFonts w:ascii="Times New Roman" w:hAnsi="Times New Roman" w:cs="Times New Roman"/>
                <w:sz w:val="24"/>
                <w:szCs w:val="24"/>
              </w:rPr>
              <w:t>01.2</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90 Вт / 220 В /</w:t>
            </w:r>
          </w:p>
          <w:p w:rsidR="00DB0629" w:rsidRPr="0024381E" w:rsidRDefault="00DB0629" w:rsidP="0073664B">
            <w:pPr>
              <w:pStyle w:val="2"/>
              <w:ind w:firstLine="0"/>
              <w:jc w:val="center"/>
              <w:rPr>
                <w:b w:val="0"/>
                <w:szCs w:val="24"/>
                <w:u w:val="none"/>
              </w:rPr>
            </w:pPr>
            <w:r w:rsidRPr="0024381E">
              <w:rPr>
                <w:b w:val="0"/>
                <w:szCs w:val="24"/>
                <w:u w:val="none"/>
              </w:rPr>
              <w:t>0,56 А (якорь) /</w:t>
            </w:r>
          </w:p>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2×110 В / 0,25 А (возбуждение)</w:t>
            </w:r>
          </w:p>
        </w:tc>
      </w:tr>
      <w:tr w:rsidR="0024381E" w:rsidRPr="0024381E" w:rsidTr="00A87623">
        <w:trPr>
          <w:jc w:val="center"/>
        </w:trPr>
        <w:tc>
          <w:tcPr>
            <w:tcW w:w="928"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spacing w:before="120" w:after="120" w:line="360" w:lineRule="auto"/>
              <w:ind w:firstLine="0"/>
              <w:jc w:val="center"/>
              <w:rPr>
                <w:b w:val="0"/>
                <w:szCs w:val="24"/>
                <w:u w:val="none"/>
                <w:lang w:val="en-US"/>
              </w:rPr>
            </w:pPr>
            <w:r w:rsidRPr="0024381E">
              <w:rPr>
                <w:b w:val="0"/>
                <w:szCs w:val="24"/>
                <w:u w:val="none"/>
                <w:lang w:val="en-US"/>
              </w:rPr>
              <w:t>P1</w:t>
            </w:r>
          </w:p>
        </w:tc>
        <w:tc>
          <w:tcPr>
            <w:tcW w:w="1943"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Указатель частоты вращения</w:t>
            </w:r>
          </w:p>
        </w:tc>
        <w:tc>
          <w:tcPr>
            <w:tcW w:w="592"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spacing w:after="0" w:line="240" w:lineRule="auto"/>
              <w:jc w:val="center"/>
              <w:rPr>
                <w:rFonts w:ascii="Times New Roman" w:hAnsi="Times New Roman" w:cs="Times New Roman"/>
                <w:sz w:val="24"/>
                <w:szCs w:val="24"/>
              </w:rPr>
            </w:pPr>
            <w:r w:rsidRPr="0024381E">
              <w:rPr>
                <w:rFonts w:ascii="Times New Roman" w:hAnsi="Times New Roman" w:cs="Times New Roman"/>
                <w:sz w:val="24"/>
                <w:szCs w:val="24"/>
              </w:rPr>
              <w:t>506.2</w:t>
            </w:r>
          </w:p>
        </w:tc>
        <w:tc>
          <w:tcPr>
            <w:tcW w:w="1537" w:type="pct"/>
            <w:tcBorders>
              <w:top w:val="single" w:sz="6" w:space="0" w:color="000000"/>
              <w:left w:val="single" w:sz="6" w:space="0" w:color="000000"/>
              <w:bottom w:val="single" w:sz="6" w:space="0" w:color="000000"/>
              <w:right w:val="single" w:sz="6" w:space="0" w:color="000000"/>
            </w:tcBorders>
            <w:vAlign w:val="center"/>
          </w:tcPr>
          <w:p w:rsidR="00DB0629" w:rsidRPr="0024381E" w:rsidRDefault="00DB0629" w:rsidP="0073664B">
            <w:pPr>
              <w:pStyle w:val="2"/>
              <w:ind w:firstLine="0"/>
              <w:jc w:val="center"/>
              <w:rPr>
                <w:b w:val="0"/>
                <w:szCs w:val="24"/>
                <w:u w:val="none"/>
              </w:rPr>
            </w:pPr>
            <w:r w:rsidRPr="0024381E">
              <w:rPr>
                <w:b w:val="0"/>
                <w:szCs w:val="24"/>
                <w:u w:val="none"/>
              </w:rPr>
              <w:t>2000…0…2000 мин</w:t>
            </w:r>
            <w:r w:rsidRPr="0024381E">
              <w:rPr>
                <w:b w:val="0"/>
                <w:szCs w:val="24"/>
                <w:u w:val="none"/>
                <w:vertAlign w:val="superscript"/>
              </w:rPr>
              <w:sym w:font="Symbol" w:char="F02D"/>
            </w:r>
            <w:r w:rsidRPr="0024381E">
              <w:rPr>
                <w:b w:val="0"/>
                <w:szCs w:val="24"/>
                <w:u w:val="none"/>
                <w:vertAlign w:val="superscript"/>
              </w:rPr>
              <w:t>1</w:t>
            </w:r>
          </w:p>
        </w:tc>
      </w:tr>
    </w:tbl>
    <w:p w:rsidR="00C715D8" w:rsidRPr="0024381E" w:rsidRDefault="00C715D8">
      <w:pPr>
        <w:rPr>
          <w:rFonts w:ascii="Times New Roman" w:hAnsi="Times New Roman" w:cs="Times New Roman"/>
          <w:b/>
          <w:sz w:val="28"/>
          <w:szCs w:val="28"/>
        </w:rPr>
      </w:pPr>
      <w:r w:rsidRPr="0024381E">
        <w:rPr>
          <w:rFonts w:ascii="Times New Roman" w:hAnsi="Times New Roman" w:cs="Times New Roman"/>
          <w:b/>
          <w:sz w:val="28"/>
          <w:szCs w:val="28"/>
        </w:rPr>
        <w:br w:type="page"/>
      </w:r>
    </w:p>
    <w:p w:rsidR="00674170" w:rsidRPr="0024381E" w:rsidRDefault="00674170" w:rsidP="00674170">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lastRenderedPageBreak/>
        <w:t>4 Указание по технике безопасности:</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 К работе на стендах допускаются студенты, прошедшие инструктаж по технике безопасности при выполнении работ в лабораториях кафедры «Электроснабжения и эксплуатации электрооборудования» и ознакомившиеся с настоящими методическими указаниями. Прохождение инструктажа по технике безопасности фиксируется преподавателем в специальном журнале.</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2. Лабораторная работа должна выполняться не менее чем двумя студентами.</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3. Сборку схемы осуществлять исправными соединительными проводами, используя при этом приведенные в лабораторной работе принципиальные схемы экспериментов.</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4. Собранная цепь проверяется преподавателем и может включаться только по его разрешению и при его наблюдении. О включении напряжения предупреждают всех членов бригады, выполняющих работу.</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5. Изменения схемы производят только при выключенном напряжении на стенде, а вновь собранная схема перед подачей на неё напряжения проверяется преподавателем.</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6. По окончании испытания или при перерыве в работе схему отключают от напряжения питания. Разборку схемы осуществляют по разрешению преподавателя.</w:t>
      </w:r>
    </w:p>
    <w:p w:rsidR="00674170" w:rsidRPr="0024381E" w:rsidRDefault="00674170" w:rsidP="00674170">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7. При возникновении неисправностей, а также в случае появления запаха, свидетельствующего о возгорании электрических проводов или оборудования, следует незамедлительно прекратить работу с лабораторным стендом, выключив его из сети, и обратиться к преподавателю или обслуживающему персоналу.</w:t>
      </w:r>
    </w:p>
    <w:p w:rsidR="008B3AFC" w:rsidRDefault="008B3AFC" w:rsidP="008B3AFC">
      <w:pPr>
        <w:rPr>
          <w:rFonts w:ascii="Times New Roman" w:hAnsi="Times New Roman" w:cs="Times New Roman"/>
          <w:sz w:val="28"/>
          <w:szCs w:val="28"/>
        </w:rPr>
      </w:pPr>
      <w:r>
        <w:rPr>
          <w:rFonts w:ascii="Times New Roman" w:hAnsi="Times New Roman" w:cs="Times New Roman"/>
          <w:sz w:val="28"/>
          <w:szCs w:val="28"/>
        </w:rPr>
        <w:br w:type="page"/>
      </w:r>
    </w:p>
    <w:p w:rsidR="008B3AFC" w:rsidRPr="0024381E" w:rsidRDefault="008B3AFC" w:rsidP="008B3AFC">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lastRenderedPageBreak/>
        <w:t>5 Методика и порядок выполнения работы</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 Убедитесь, что устройства, используемые в эксперименте, отключены от сети</w:t>
      </w:r>
      <w:r w:rsidRPr="0024381E">
        <w:t xml:space="preserve"> </w:t>
      </w:r>
      <w:r w:rsidRPr="0024381E">
        <w:rPr>
          <w:rFonts w:ascii="Times New Roman" w:hAnsi="Times New Roman" w:cs="Times New Roman"/>
          <w:sz w:val="28"/>
          <w:szCs w:val="28"/>
        </w:rPr>
        <w:t>электропитания.</w:t>
      </w:r>
    </w:p>
    <w:p w:rsidR="008B3AFC" w:rsidRPr="0045060A"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2. Соберите электрическую схему соединений тепловой защиты </w:t>
      </w:r>
      <w:r w:rsidRPr="0045060A">
        <w:rPr>
          <w:rFonts w:ascii="Times New Roman" w:hAnsi="Times New Roman" w:cs="Times New Roman"/>
          <w:sz w:val="28"/>
          <w:szCs w:val="28"/>
        </w:rPr>
        <w:t>машины переменного тока (рисунок П4.1).</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3. Соедините гнезда защитного заземления "</w:t>
      </w:r>
      <w:r w:rsidRPr="0024381E">
        <w:rPr>
          <w:rFonts w:ascii="Times New Roman" w:hAnsi="Times New Roman" w:cs="Times New Roman"/>
          <w:noProof/>
          <w:sz w:val="28"/>
          <w:szCs w:val="28"/>
          <w:lang w:eastAsia="ru-RU"/>
        </w:rPr>
        <w:drawing>
          <wp:inline distT="0" distB="0" distL="0" distR="0" wp14:anchorId="7D5921E7" wp14:editId="5F769473">
            <wp:extent cx="194945" cy="194945"/>
            <wp:effectExtent l="0" t="0" r="0" b="0"/>
            <wp:docPr id="23" name="Рисунок 23" descr="Зазем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землени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inline>
        </w:drawing>
      </w:r>
      <w:r w:rsidRPr="0024381E">
        <w:rPr>
          <w:rFonts w:ascii="Times New Roman" w:hAnsi="Times New Roman" w:cs="Times New Roman"/>
          <w:sz w:val="28"/>
          <w:szCs w:val="28"/>
        </w:rPr>
        <w:t>" устройств, используемых в эксперименте, с гнездом "РЕ" источника питания G1.</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4. Соедините вилки питания 220 В устройств, используемых в эксперименте, сетевыми шнурами с розетками удлинителя.</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5. Соедините аппаратуру в соответствии с электрической схемой соединений (рисунки 4.2). </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6. Соедините между собой точки А и В схемы на рисунки 4.2. Точки А и В играют роль дугогасительных контактов 11 (см. рисунок 4.1, </w:t>
      </w:r>
      <w:r w:rsidRPr="0024381E">
        <w:rPr>
          <w:rFonts w:ascii="Times New Roman" w:hAnsi="Times New Roman" w:cs="Times New Roman"/>
          <w:i/>
          <w:sz w:val="28"/>
          <w:szCs w:val="28"/>
        </w:rPr>
        <w:t>б</w:t>
      </w:r>
      <w:r w:rsidRPr="0024381E">
        <w:rPr>
          <w:rFonts w:ascii="Times New Roman" w:hAnsi="Times New Roman" w:cs="Times New Roman"/>
          <w:sz w:val="28"/>
          <w:szCs w:val="28"/>
        </w:rPr>
        <w:t>).</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7. Переключатели режима работы G2 источника постоянного тока возбудителя G3 синхронной машины установите в положение «РУЧН.». Тумблеры делителей напряжения коннектора А4 установите в положение «1:1». Тумблер выбора режима работы общей точки аналоговых входов коннектора А4 установите в положение «AIGND».</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8. Включите выключатели «СЕТЬ» возбудителя синхронной машины</w:t>
      </w:r>
      <w:r w:rsidRPr="0045060A">
        <w:rPr>
          <w:rFonts w:ascii="Times New Roman" w:hAnsi="Times New Roman" w:cs="Times New Roman"/>
          <w:sz w:val="28"/>
          <w:szCs w:val="28"/>
        </w:rPr>
        <w:t xml:space="preserve"> </w:t>
      </w:r>
      <w:r w:rsidRPr="0024381E">
        <w:rPr>
          <w:rFonts w:ascii="Times New Roman" w:hAnsi="Times New Roman" w:cs="Times New Roman"/>
          <w:sz w:val="28"/>
          <w:szCs w:val="28"/>
        </w:rPr>
        <w:t>G3, указателя частоты вращения</w:t>
      </w:r>
      <w:r w:rsidRPr="0045060A">
        <w:rPr>
          <w:rFonts w:ascii="Times New Roman" w:hAnsi="Times New Roman" w:cs="Times New Roman"/>
          <w:sz w:val="28"/>
          <w:szCs w:val="28"/>
        </w:rPr>
        <w:t xml:space="preserve"> </w:t>
      </w:r>
      <w:r w:rsidRPr="0024381E">
        <w:rPr>
          <w:rFonts w:ascii="Times New Roman" w:hAnsi="Times New Roman" w:cs="Times New Roman"/>
          <w:sz w:val="28"/>
          <w:szCs w:val="28"/>
        </w:rPr>
        <w:t>P1, блока датчиков тока и напряжения</w:t>
      </w:r>
      <w:r w:rsidRPr="0045060A">
        <w:rPr>
          <w:rFonts w:ascii="Times New Roman" w:hAnsi="Times New Roman" w:cs="Times New Roman"/>
          <w:sz w:val="28"/>
          <w:szCs w:val="28"/>
        </w:rPr>
        <w:t xml:space="preserve"> </w:t>
      </w:r>
      <w:r w:rsidRPr="0024381E">
        <w:rPr>
          <w:rFonts w:ascii="Times New Roman" w:hAnsi="Times New Roman" w:cs="Times New Roman"/>
          <w:sz w:val="28"/>
          <w:szCs w:val="28"/>
        </w:rPr>
        <w:t>А3.</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9. Приведите в рабочее состояние персональный компьютер А5 и запустите прикладную программу «Многоканальный осциллограф». Нажмите виртуальные кнопки «ВКЛ» сканирования 1 и 2 каналов.</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10. Включите источник G1. О наличии напряжений фаз на его выходе должны сигнализировать светящиеся лампочки.</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11. Включите источник G2 питания двигателя постоянного тока, нажав кнопку «ВКЛ.» на его передней панели. Вращая регулировочную рукоятку источника G2 по часовой стрелке, установите частоту вращения генератора G4 равной примерно 1500 об/мин.</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12. Включите возбудитель G3 синхронной машины, нажав кнопку </w:t>
      </w:r>
      <w:r w:rsidRPr="0024381E">
        <w:rPr>
          <w:rFonts w:ascii="Times New Roman" w:hAnsi="Times New Roman" w:cs="Times New Roman"/>
          <w:sz w:val="28"/>
          <w:szCs w:val="28"/>
        </w:rPr>
        <w:lastRenderedPageBreak/>
        <w:t>«ВКЛ.» на его передней панели. Вращая регулировочную рукоятку, установите ток обмотки возбуждения генератора равным 1,4 А.</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13. Энергичным движением рассоедините точки A и B схемы на рисунке 4.2. Что соответствует разрыву «дугогасительных контактов».</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 xml:space="preserve">14. Остановите сканирование нажатием на кнопку «Остановить» </w:t>
      </w:r>
      <w:r w:rsidRPr="0024381E">
        <w:rPr>
          <w:rFonts w:ascii="Times New Roman" w:hAnsi="Times New Roman" w:cs="Times New Roman"/>
          <w:noProof/>
          <w:sz w:val="28"/>
          <w:szCs w:val="28"/>
          <w:lang w:eastAsia="ru-RU"/>
        </w:rPr>
        <w:drawing>
          <wp:inline distT="0" distB="0" distL="0" distR="0" wp14:anchorId="6329F197" wp14:editId="5B262AAF">
            <wp:extent cx="154305" cy="154305"/>
            <wp:effectExtent l="0" t="0" r="0" b="0"/>
            <wp:docPr id="24" name="Рисунок 24" descr="Ст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топ"/>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24381E">
        <w:rPr>
          <w:rFonts w:ascii="Times New Roman" w:hAnsi="Times New Roman" w:cs="Times New Roman"/>
          <w:sz w:val="28"/>
          <w:szCs w:val="28"/>
        </w:rPr>
        <w:t xml:space="preserve">. Отобразите записанный процесс нажатием в персональном компьютере на виртуальную кнопку </w:t>
      </w:r>
      <w:r w:rsidRPr="0024381E">
        <w:rPr>
          <w:rFonts w:ascii="Times New Roman" w:hAnsi="Times New Roman" w:cs="Times New Roman"/>
          <w:noProof/>
          <w:sz w:val="28"/>
          <w:szCs w:val="28"/>
          <w:lang w:eastAsia="ru-RU"/>
        </w:rPr>
        <w:drawing>
          <wp:inline distT="0" distB="0" distL="0" distR="0" wp14:anchorId="62406CF0" wp14:editId="5CA02C92">
            <wp:extent cx="154305" cy="154305"/>
            <wp:effectExtent l="0" t="0" r="0" b="0"/>
            <wp:docPr id="25" name="Рисунок 25" descr="Нартсов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артсовать"/>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24381E">
        <w:rPr>
          <w:rFonts w:ascii="Times New Roman" w:hAnsi="Times New Roman" w:cs="Times New Roman"/>
          <w:sz w:val="28"/>
          <w:szCs w:val="28"/>
        </w:rPr>
        <w:t>. Анализируем получившиеся зависимости.</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15. Нажмите кнопку «ОТКЛ.» источника G1.</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16. Отключите выключатели «СЕТЬ» блоков, задействованных в эксперименте.</w:t>
      </w:r>
    </w:p>
    <w:p w:rsidR="008B3AFC" w:rsidRPr="0024381E" w:rsidRDefault="008B3AFC" w:rsidP="008B3AFC">
      <w:pPr>
        <w:widowControl w:val="0"/>
        <w:spacing w:after="0" w:line="240" w:lineRule="auto"/>
        <w:ind w:firstLine="709"/>
        <w:jc w:val="center"/>
        <w:rPr>
          <w:rFonts w:ascii="Times New Roman" w:hAnsi="Times New Roman" w:cs="Times New Roman"/>
          <w:sz w:val="28"/>
          <w:szCs w:val="28"/>
        </w:rPr>
      </w:pPr>
    </w:p>
    <w:p w:rsidR="008B3AFC" w:rsidRPr="0024381E" w:rsidRDefault="008B3AFC" w:rsidP="008B3AFC">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t>6 Содержание отчета</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Каждый студент, выполнивший лабораторную работу должен оформить отчет и предоставить его преподавателю. В соответствии с общими требованиями отчет должен содержать:</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 Название и цель лабораторной работы;</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2. Перечень используемой аппаратуры</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3. Электрическая схема соединений;</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4. Порядок выполнения работы;</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5. Выводы по работе.</w:t>
      </w:r>
    </w:p>
    <w:p w:rsidR="008B3AFC" w:rsidRPr="0024381E" w:rsidRDefault="008B3AFC" w:rsidP="008B3AFC">
      <w:pPr>
        <w:widowControl w:val="0"/>
        <w:spacing w:after="0" w:line="240" w:lineRule="auto"/>
        <w:ind w:firstLine="709"/>
        <w:jc w:val="both"/>
        <w:rPr>
          <w:rFonts w:ascii="Times New Roman" w:hAnsi="Times New Roman" w:cs="Times New Roman"/>
          <w:sz w:val="28"/>
          <w:szCs w:val="28"/>
        </w:rPr>
      </w:pPr>
    </w:p>
    <w:p w:rsidR="008B3AFC" w:rsidRPr="0024381E" w:rsidRDefault="008B3AFC" w:rsidP="008B3AFC">
      <w:pPr>
        <w:widowControl w:val="0"/>
        <w:spacing w:after="0" w:line="360" w:lineRule="auto"/>
        <w:ind w:firstLine="709"/>
        <w:jc w:val="both"/>
        <w:rPr>
          <w:rFonts w:ascii="Times New Roman" w:hAnsi="Times New Roman" w:cs="Times New Roman"/>
          <w:b/>
          <w:sz w:val="28"/>
          <w:szCs w:val="28"/>
        </w:rPr>
      </w:pPr>
      <w:r w:rsidRPr="0024381E">
        <w:rPr>
          <w:rFonts w:ascii="Times New Roman" w:hAnsi="Times New Roman" w:cs="Times New Roman"/>
          <w:b/>
          <w:sz w:val="28"/>
          <w:szCs w:val="28"/>
        </w:rPr>
        <w:t>7 Контрольные вопросы</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1. Объясните устройство трехфазного синхронного генератора.</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2. На какие группы подразделяются системы возбуждения синхронного генератора?</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3. Достоинства и недостатки систем возбуждения синхронного генератора?</w:t>
      </w:r>
    </w:p>
    <w:p w:rsidR="008B3AFC" w:rsidRPr="0024381E"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4. Что происходит в синхронном генераторе при КЗ в обмотках статора?</w:t>
      </w:r>
    </w:p>
    <w:p w:rsidR="008B3AFC" w:rsidRDefault="008B3AFC" w:rsidP="008B3AFC">
      <w:pPr>
        <w:widowControl w:val="0"/>
        <w:spacing w:after="0" w:line="360" w:lineRule="auto"/>
        <w:ind w:firstLine="709"/>
        <w:jc w:val="both"/>
        <w:rPr>
          <w:rFonts w:ascii="Times New Roman" w:hAnsi="Times New Roman" w:cs="Times New Roman"/>
          <w:sz w:val="28"/>
          <w:szCs w:val="28"/>
        </w:rPr>
      </w:pPr>
      <w:r w:rsidRPr="0024381E">
        <w:rPr>
          <w:rFonts w:ascii="Times New Roman" w:hAnsi="Times New Roman" w:cs="Times New Roman"/>
          <w:sz w:val="28"/>
          <w:szCs w:val="28"/>
        </w:rPr>
        <w:t>5. Способы гашения магнитного поля синхронного генератора и их особенности?</w:t>
      </w:r>
      <w:r>
        <w:rPr>
          <w:rFonts w:ascii="Times New Roman" w:hAnsi="Times New Roman" w:cs="Times New Roman"/>
          <w:sz w:val="28"/>
          <w:szCs w:val="28"/>
        </w:rPr>
        <w:br w:type="page"/>
      </w:r>
    </w:p>
    <w:p w:rsidR="008B2585" w:rsidRPr="0024381E" w:rsidRDefault="008B2585" w:rsidP="00C94128">
      <w:pPr>
        <w:widowControl w:val="0"/>
        <w:spacing w:after="0" w:line="360" w:lineRule="auto"/>
        <w:ind w:firstLine="709"/>
        <w:jc w:val="both"/>
        <w:rPr>
          <w:rFonts w:ascii="Times New Roman" w:hAnsi="Times New Roman" w:cs="Times New Roman"/>
          <w:sz w:val="28"/>
          <w:szCs w:val="28"/>
        </w:rPr>
      </w:pPr>
    </w:p>
    <w:p w:rsidR="008B2585" w:rsidRPr="0024381E" w:rsidRDefault="008B2585" w:rsidP="00C94128">
      <w:pPr>
        <w:widowControl w:val="0"/>
        <w:spacing w:after="0" w:line="360" w:lineRule="auto"/>
        <w:ind w:firstLine="709"/>
        <w:jc w:val="both"/>
        <w:rPr>
          <w:rFonts w:ascii="Times New Roman" w:hAnsi="Times New Roman" w:cs="Times New Roman"/>
          <w:sz w:val="28"/>
          <w:szCs w:val="28"/>
        </w:rPr>
      </w:pPr>
    </w:p>
    <w:p w:rsidR="00A87623" w:rsidRPr="0024381E" w:rsidRDefault="00521273" w:rsidP="00674170">
      <w:pPr>
        <w:widowControl w:val="0"/>
        <w:spacing w:after="0" w:line="360" w:lineRule="auto"/>
        <w:ind w:firstLine="709"/>
        <w:jc w:val="both"/>
      </w:pPr>
      <w:r w:rsidRPr="0024381E">
        <w:object w:dxaOrig="8568" w:dyaOrig="11436">
          <v:shape id="_x0000_i1031" type="#_x0000_t75" style="width:428.75pt;height:570.55pt" o:ole="">
            <v:imagedata r:id="rId24" o:title=""/>
          </v:shape>
          <o:OLEObject Type="Embed" ProgID="Visio.Drawing.15" ShapeID="_x0000_i1031" DrawAspect="Content" ObjectID="_1667908365" r:id="rId25"/>
        </w:object>
      </w:r>
    </w:p>
    <w:p w:rsidR="008B2585" w:rsidRPr="0024381E" w:rsidRDefault="008B2585" w:rsidP="00674170">
      <w:pPr>
        <w:widowControl w:val="0"/>
        <w:spacing w:after="0" w:line="360" w:lineRule="auto"/>
        <w:ind w:firstLine="709"/>
        <w:jc w:val="both"/>
        <w:rPr>
          <w:rFonts w:ascii="Times New Roman" w:hAnsi="Times New Roman" w:cs="Times New Roman"/>
          <w:sz w:val="28"/>
          <w:szCs w:val="28"/>
        </w:rPr>
      </w:pPr>
    </w:p>
    <w:p w:rsidR="00674170" w:rsidRPr="0024381E" w:rsidRDefault="00674170" w:rsidP="00CF2312">
      <w:pPr>
        <w:widowControl w:val="0"/>
        <w:spacing w:after="0" w:line="360" w:lineRule="auto"/>
        <w:ind w:firstLine="709"/>
        <w:jc w:val="center"/>
        <w:rPr>
          <w:rFonts w:ascii="Times New Roman" w:hAnsi="Times New Roman" w:cs="Times New Roman"/>
          <w:sz w:val="28"/>
          <w:szCs w:val="28"/>
        </w:rPr>
      </w:pPr>
      <w:r w:rsidRPr="0024381E">
        <w:rPr>
          <w:rFonts w:ascii="Times New Roman" w:hAnsi="Times New Roman" w:cs="Times New Roman"/>
          <w:sz w:val="28"/>
          <w:szCs w:val="28"/>
        </w:rPr>
        <w:t xml:space="preserve">Рисунок </w:t>
      </w:r>
      <w:r w:rsidR="008B2585" w:rsidRPr="0024381E">
        <w:rPr>
          <w:rFonts w:ascii="Times New Roman" w:hAnsi="Times New Roman" w:cs="Times New Roman"/>
          <w:sz w:val="28"/>
          <w:szCs w:val="28"/>
        </w:rPr>
        <w:t>4</w:t>
      </w:r>
      <w:r w:rsidRPr="0024381E">
        <w:rPr>
          <w:rFonts w:ascii="Times New Roman" w:hAnsi="Times New Roman" w:cs="Times New Roman"/>
          <w:sz w:val="28"/>
          <w:szCs w:val="28"/>
        </w:rPr>
        <w:t>.</w:t>
      </w:r>
      <w:r w:rsidR="00242BCA" w:rsidRPr="0024381E">
        <w:rPr>
          <w:rFonts w:ascii="Times New Roman" w:hAnsi="Times New Roman" w:cs="Times New Roman"/>
          <w:sz w:val="28"/>
          <w:szCs w:val="28"/>
        </w:rPr>
        <w:t>2</w:t>
      </w:r>
      <w:r w:rsidRPr="0024381E">
        <w:rPr>
          <w:rFonts w:ascii="Times New Roman" w:hAnsi="Times New Roman" w:cs="Times New Roman"/>
          <w:sz w:val="28"/>
          <w:szCs w:val="28"/>
        </w:rPr>
        <w:t xml:space="preserve"> – Электрическая схема соединений</w:t>
      </w:r>
    </w:p>
    <w:p w:rsidR="008B2585" w:rsidRPr="0024381E" w:rsidRDefault="008B2585" w:rsidP="00CF2312">
      <w:pPr>
        <w:widowControl w:val="0"/>
        <w:spacing w:after="0" w:line="360" w:lineRule="auto"/>
        <w:ind w:firstLine="709"/>
        <w:jc w:val="center"/>
        <w:rPr>
          <w:rFonts w:ascii="Times New Roman" w:hAnsi="Times New Roman" w:cs="Times New Roman"/>
          <w:sz w:val="28"/>
          <w:szCs w:val="28"/>
        </w:rPr>
      </w:pPr>
    </w:p>
    <w:p w:rsidR="008B2585" w:rsidRPr="0024381E" w:rsidRDefault="008B2585" w:rsidP="00CF2312">
      <w:pPr>
        <w:widowControl w:val="0"/>
        <w:spacing w:after="0" w:line="360" w:lineRule="auto"/>
        <w:ind w:firstLine="709"/>
        <w:jc w:val="center"/>
        <w:rPr>
          <w:rFonts w:ascii="Times New Roman" w:hAnsi="Times New Roman" w:cs="Times New Roman"/>
          <w:sz w:val="28"/>
          <w:szCs w:val="28"/>
        </w:rPr>
      </w:pPr>
    </w:p>
    <w:p w:rsidR="00CF2312" w:rsidRPr="0024381E" w:rsidRDefault="00FA603B" w:rsidP="00CF2312">
      <w:pPr>
        <w:widowControl w:val="0"/>
        <w:spacing w:after="0" w:line="360" w:lineRule="auto"/>
        <w:ind w:firstLine="709"/>
        <w:jc w:val="center"/>
        <w:rPr>
          <w:rFonts w:ascii="Times New Roman" w:hAnsi="Times New Roman" w:cs="Times New Roman"/>
          <w:sz w:val="28"/>
          <w:szCs w:val="28"/>
        </w:rPr>
      </w:pPr>
      <w:r w:rsidRPr="0024381E">
        <w:object w:dxaOrig="5532" w:dyaOrig="6948">
          <v:shape id="_x0000_i1032" type="#_x0000_t75" style="width:259.65pt;height:326.2pt" o:ole="">
            <v:imagedata r:id="rId26" o:title=""/>
          </v:shape>
          <o:OLEObject Type="Embed" ProgID="Visio.Drawing.15" ShapeID="_x0000_i1032" DrawAspect="Content" ObjectID="_1667908366" r:id="rId27"/>
        </w:object>
      </w:r>
    </w:p>
    <w:p w:rsidR="00CF2312" w:rsidRPr="0024381E" w:rsidRDefault="005D3FB4" w:rsidP="00CF2312">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Продолжение </w:t>
      </w:r>
      <w:r w:rsidRPr="0024381E">
        <w:rPr>
          <w:rFonts w:ascii="Times New Roman" w:hAnsi="Times New Roman" w:cs="Times New Roman"/>
          <w:sz w:val="28"/>
          <w:szCs w:val="28"/>
        </w:rPr>
        <w:t>рисунк</w:t>
      </w:r>
      <w:r>
        <w:rPr>
          <w:rFonts w:ascii="Times New Roman" w:hAnsi="Times New Roman" w:cs="Times New Roman"/>
          <w:sz w:val="28"/>
          <w:szCs w:val="28"/>
        </w:rPr>
        <w:t>а</w:t>
      </w:r>
      <w:r w:rsidRPr="0024381E">
        <w:rPr>
          <w:rFonts w:ascii="Times New Roman" w:hAnsi="Times New Roman" w:cs="Times New Roman"/>
          <w:sz w:val="28"/>
          <w:szCs w:val="28"/>
        </w:rPr>
        <w:t xml:space="preserve"> </w:t>
      </w:r>
      <w:r w:rsidR="008B2585" w:rsidRPr="0024381E">
        <w:rPr>
          <w:rFonts w:ascii="Times New Roman" w:hAnsi="Times New Roman" w:cs="Times New Roman"/>
          <w:sz w:val="28"/>
          <w:szCs w:val="28"/>
        </w:rPr>
        <w:t>4</w:t>
      </w:r>
      <w:r w:rsidR="00CF2312" w:rsidRPr="0024381E">
        <w:rPr>
          <w:rFonts w:ascii="Times New Roman" w:hAnsi="Times New Roman" w:cs="Times New Roman"/>
          <w:sz w:val="28"/>
          <w:szCs w:val="28"/>
        </w:rPr>
        <w:t>.</w:t>
      </w:r>
      <w:r>
        <w:rPr>
          <w:rFonts w:ascii="Times New Roman" w:hAnsi="Times New Roman" w:cs="Times New Roman"/>
          <w:sz w:val="28"/>
          <w:szCs w:val="28"/>
        </w:rPr>
        <w:t>2</w:t>
      </w:r>
    </w:p>
    <w:p w:rsidR="005D3FB4" w:rsidRDefault="005D3FB4" w:rsidP="005D3FB4">
      <w:pPr>
        <w:widowControl w:val="0"/>
        <w:spacing w:after="0" w:line="360" w:lineRule="auto"/>
        <w:ind w:firstLine="709"/>
        <w:jc w:val="both"/>
        <w:rPr>
          <w:rFonts w:ascii="Times New Roman" w:hAnsi="Times New Roman" w:cs="Times New Roman"/>
          <w:sz w:val="28"/>
          <w:szCs w:val="28"/>
        </w:rPr>
      </w:pPr>
      <w:r w:rsidRPr="005D3FB4">
        <w:rPr>
          <w:rFonts w:ascii="Times New Roman" w:hAnsi="Times New Roman" w:cs="Times New Roman"/>
          <w:sz w:val="28"/>
          <w:szCs w:val="28"/>
        </w:rPr>
        <w:t>На рис</w:t>
      </w:r>
      <w:r>
        <w:rPr>
          <w:rFonts w:ascii="Times New Roman" w:hAnsi="Times New Roman" w:cs="Times New Roman"/>
          <w:sz w:val="28"/>
          <w:szCs w:val="28"/>
        </w:rPr>
        <w:t xml:space="preserve">унке </w:t>
      </w:r>
      <w:r w:rsidR="00B7413F">
        <w:rPr>
          <w:rFonts w:ascii="Times New Roman" w:hAnsi="Times New Roman" w:cs="Times New Roman"/>
          <w:sz w:val="28"/>
          <w:szCs w:val="28"/>
        </w:rPr>
        <w:t>4.</w:t>
      </w:r>
      <w:r>
        <w:rPr>
          <w:rFonts w:ascii="Times New Roman" w:hAnsi="Times New Roman" w:cs="Times New Roman"/>
          <w:sz w:val="28"/>
          <w:szCs w:val="28"/>
        </w:rPr>
        <w:t>3</w:t>
      </w:r>
      <w:r w:rsidRPr="005D3FB4">
        <w:rPr>
          <w:rFonts w:ascii="Times New Roman" w:hAnsi="Times New Roman" w:cs="Times New Roman"/>
          <w:sz w:val="28"/>
          <w:szCs w:val="28"/>
        </w:rPr>
        <w:t xml:space="preserve"> приведены отображение результатов эксперимента на экране монитора. Условия эксперимента соответствуют рекомендованным в описании.</w:t>
      </w:r>
    </w:p>
    <w:p w:rsidR="005D3FB4" w:rsidRPr="005D3FB4" w:rsidRDefault="005D3FB4" w:rsidP="005D3FB4">
      <w:pPr>
        <w:widowControl w:val="0"/>
        <w:spacing w:after="0" w:line="360" w:lineRule="auto"/>
        <w:ind w:firstLine="709"/>
        <w:jc w:val="both"/>
        <w:rPr>
          <w:rFonts w:ascii="Times New Roman" w:hAnsi="Times New Roman" w:cs="Times New Roman"/>
          <w:sz w:val="28"/>
          <w:szCs w:val="28"/>
        </w:rPr>
      </w:pPr>
      <w:r w:rsidRPr="005D3FB4">
        <w:rPr>
          <w:rFonts w:ascii="Times New Roman" w:hAnsi="Times New Roman" w:cs="Times New Roman"/>
          <w:noProof/>
          <w:sz w:val="28"/>
          <w:szCs w:val="28"/>
          <w:lang w:eastAsia="ru-RU"/>
        </w:rPr>
        <w:drawing>
          <wp:inline distT="0" distB="0" distL="0" distR="0">
            <wp:extent cx="4975860" cy="343227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95069" cy="3445526"/>
                    </a:xfrm>
                    <a:prstGeom prst="rect">
                      <a:avLst/>
                    </a:prstGeom>
                    <a:noFill/>
                    <a:ln>
                      <a:noFill/>
                    </a:ln>
                  </pic:spPr>
                </pic:pic>
              </a:graphicData>
            </a:graphic>
          </wp:inline>
        </w:drawing>
      </w:r>
    </w:p>
    <w:p w:rsidR="005D3FB4" w:rsidRPr="005D3FB4" w:rsidRDefault="005D3FB4" w:rsidP="005D3FB4">
      <w:pPr>
        <w:widowControl w:val="0"/>
        <w:spacing w:after="0" w:line="360" w:lineRule="auto"/>
        <w:jc w:val="center"/>
        <w:rPr>
          <w:rFonts w:ascii="Times New Roman" w:hAnsi="Times New Roman" w:cs="Times New Roman"/>
          <w:sz w:val="28"/>
          <w:szCs w:val="28"/>
        </w:rPr>
      </w:pPr>
      <w:r w:rsidRPr="005D3FB4">
        <w:rPr>
          <w:rFonts w:ascii="Times New Roman" w:hAnsi="Times New Roman" w:cs="Times New Roman"/>
          <w:sz w:val="28"/>
          <w:szCs w:val="28"/>
        </w:rPr>
        <w:t>Рис</w:t>
      </w:r>
      <w:r>
        <w:rPr>
          <w:rFonts w:ascii="Times New Roman" w:hAnsi="Times New Roman" w:cs="Times New Roman"/>
          <w:sz w:val="28"/>
          <w:szCs w:val="28"/>
        </w:rPr>
        <w:t xml:space="preserve">унок </w:t>
      </w:r>
      <w:r w:rsidR="00B7413F">
        <w:rPr>
          <w:rFonts w:ascii="Times New Roman" w:hAnsi="Times New Roman" w:cs="Times New Roman"/>
          <w:sz w:val="28"/>
          <w:szCs w:val="28"/>
        </w:rPr>
        <w:t>4.</w:t>
      </w:r>
      <w:r>
        <w:rPr>
          <w:rFonts w:ascii="Times New Roman" w:hAnsi="Times New Roman" w:cs="Times New Roman"/>
          <w:sz w:val="28"/>
          <w:szCs w:val="28"/>
        </w:rPr>
        <w:t xml:space="preserve">3 – </w:t>
      </w:r>
      <w:r w:rsidRPr="005D3FB4">
        <w:rPr>
          <w:rFonts w:ascii="Times New Roman" w:hAnsi="Times New Roman" w:cs="Times New Roman"/>
          <w:sz w:val="28"/>
          <w:szCs w:val="28"/>
        </w:rPr>
        <w:t>Отображение результатов эксперимента на экране монитора</w:t>
      </w:r>
    </w:p>
    <w:sectPr w:rsidR="005D3FB4" w:rsidRPr="005D3FB4" w:rsidSect="000943B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927" w:rsidRDefault="006E2927" w:rsidP="007E44F6">
      <w:pPr>
        <w:spacing w:after="0" w:line="240" w:lineRule="auto"/>
      </w:pPr>
      <w:r>
        <w:separator/>
      </w:r>
    </w:p>
  </w:endnote>
  <w:endnote w:type="continuationSeparator" w:id="0">
    <w:p w:rsidR="006E2927" w:rsidRDefault="006E2927" w:rsidP="007E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927" w:rsidRDefault="006E2927" w:rsidP="007E44F6">
      <w:pPr>
        <w:spacing w:after="0" w:line="240" w:lineRule="auto"/>
      </w:pPr>
      <w:r>
        <w:separator/>
      </w:r>
    </w:p>
  </w:footnote>
  <w:footnote w:type="continuationSeparator" w:id="0">
    <w:p w:rsidR="006E2927" w:rsidRDefault="006E2927" w:rsidP="007E4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49C"/>
    <w:multiLevelType w:val="multilevel"/>
    <w:tmpl w:val="E9B433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9A2CCD"/>
    <w:multiLevelType w:val="singleLevel"/>
    <w:tmpl w:val="5CD60F1A"/>
    <w:lvl w:ilvl="0">
      <w:start w:val="1"/>
      <w:numFmt w:val="bullet"/>
      <w:pStyle w:val="a"/>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84E"/>
    <w:rsid w:val="00001BCF"/>
    <w:rsid w:val="0001784E"/>
    <w:rsid w:val="00025163"/>
    <w:rsid w:val="000811FA"/>
    <w:rsid w:val="000943B9"/>
    <w:rsid w:val="00094C6F"/>
    <w:rsid w:val="000A77A2"/>
    <w:rsid w:val="000E0755"/>
    <w:rsid w:val="000F324A"/>
    <w:rsid w:val="00112BAD"/>
    <w:rsid w:val="00135C10"/>
    <w:rsid w:val="00140BA3"/>
    <w:rsid w:val="001504D2"/>
    <w:rsid w:val="00153314"/>
    <w:rsid w:val="00162059"/>
    <w:rsid w:val="00166723"/>
    <w:rsid w:val="001754D0"/>
    <w:rsid w:val="001D1EAE"/>
    <w:rsid w:val="001D5F10"/>
    <w:rsid w:val="00204F3B"/>
    <w:rsid w:val="00211944"/>
    <w:rsid w:val="00211B8A"/>
    <w:rsid w:val="00230659"/>
    <w:rsid w:val="00242BCA"/>
    <w:rsid w:val="0024381E"/>
    <w:rsid w:val="002C01B2"/>
    <w:rsid w:val="002E5ECA"/>
    <w:rsid w:val="002F6C0D"/>
    <w:rsid w:val="00337E7B"/>
    <w:rsid w:val="003504FB"/>
    <w:rsid w:val="0036542F"/>
    <w:rsid w:val="00371309"/>
    <w:rsid w:val="003750F4"/>
    <w:rsid w:val="00377A0E"/>
    <w:rsid w:val="00396E62"/>
    <w:rsid w:val="003B14BF"/>
    <w:rsid w:val="003D2A56"/>
    <w:rsid w:val="003D32DC"/>
    <w:rsid w:val="004169C0"/>
    <w:rsid w:val="00423D64"/>
    <w:rsid w:val="0043369F"/>
    <w:rsid w:val="00437A07"/>
    <w:rsid w:val="00474A0A"/>
    <w:rsid w:val="0048376A"/>
    <w:rsid w:val="00484E52"/>
    <w:rsid w:val="00492366"/>
    <w:rsid w:val="004960BF"/>
    <w:rsid w:val="004A3873"/>
    <w:rsid w:val="004C45A9"/>
    <w:rsid w:val="00521273"/>
    <w:rsid w:val="0052281F"/>
    <w:rsid w:val="00553F8C"/>
    <w:rsid w:val="00567428"/>
    <w:rsid w:val="0058381C"/>
    <w:rsid w:val="005D3FB4"/>
    <w:rsid w:val="005F3619"/>
    <w:rsid w:val="00674170"/>
    <w:rsid w:val="00681F78"/>
    <w:rsid w:val="006E2927"/>
    <w:rsid w:val="006E5F00"/>
    <w:rsid w:val="007038C1"/>
    <w:rsid w:val="00721BF5"/>
    <w:rsid w:val="0073664B"/>
    <w:rsid w:val="00763EA3"/>
    <w:rsid w:val="007E2B5F"/>
    <w:rsid w:val="007E44F6"/>
    <w:rsid w:val="007E549F"/>
    <w:rsid w:val="00857014"/>
    <w:rsid w:val="008B2585"/>
    <w:rsid w:val="008B3AFC"/>
    <w:rsid w:val="008D5D94"/>
    <w:rsid w:val="008E530C"/>
    <w:rsid w:val="008F7994"/>
    <w:rsid w:val="00931531"/>
    <w:rsid w:val="009C54EA"/>
    <w:rsid w:val="00A54538"/>
    <w:rsid w:val="00A64933"/>
    <w:rsid w:val="00A76E3E"/>
    <w:rsid w:val="00A86C12"/>
    <w:rsid w:val="00A87623"/>
    <w:rsid w:val="00AA1679"/>
    <w:rsid w:val="00AB4CC2"/>
    <w:rsid w:val="00AC2947"/>
    <w:rsid w:val="00B22A6E"/>
    <w:rsid w:val="00B52CDF"/>
    <w:rsid w:val="00B7413F"/>
    <w:rsid w:val="00B87068"/>
    <w:rsid w:val="00B878D3"/>
    <w:rsid w:val="00BA5A65"/>
    <w:rsid w:val="00BA71D4"/>
    <w:rsid w:val="00BB5CAC"/>
    <w:rsid w:val="00BE0EA6"/>
    <w:rsid w:val="00C015E9"/>
    <w:rsid w:val="00C4215D"/>
    <w:rsid w:val="00C715D8"/>
    <w:rsid w:val="00C81E28"/>
    <w:rsid w:val="00C94128"/>
    <w:rsid w:val="00CC1B5F"/>
    <w:rsid w:val="00CE0791"/>
    <w:rsid w:val="00CF2312"/>
    <w:rsid w:val="00D013FE"/>
    <w:rsid w:val="00D140E3"/>
    <w:rsid w:val="00D26202"/>
    <w:rsid w:val="00D31364"/>
    <w:rsid w:val="00D562DB"/>
    <w:rsid w:val="00DA6E21"/>
    <w:rsid w:val="00DB0629"/>
    <w:rsid w:val="00DB4D5D"/>
    <w:rsid w:val="00DB7660"/>
    <w:rsid w:val="00DC45E4"/>
    <w:rsid w:val="00DE4E6F"/>
    <w:rsid w:val="00E24908"/>
    <w:rsid w:val="00E50A2B"/>
    <w:rsid w:val="00E729FB"/>
    <w:rsid w:val="00EA4407"/>
    <w:rsid w:val="00EB1F3E"/>
    <w:rsid w:val="00F11A26"/>
    <w:rsid w:val="00F11D0D"/>
    <w:rsid w:val="00F31893"/>
    <w:rsid w:val="00F848D7"/>
    <w:rsid w:val="00FA1490"/>
    <w:rsid w:val="00FA603B"/>
    <w:rsid w:val="00FD1177"/>
    <w:rsid w:val="00FD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79B49-5BC2-4E76-9E4E-B7F221F6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4E52"/>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48376A"/>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8376A"/>
    <w:rPr>
      <w:rFonts w:ascii="Tahoma" w:hAnsi="Tahoma" w:cs="Tahoma"/>
      <w:sz w:val="16"/>
      <w:szCs w:val="16"/>
    </w:rPr>
  </w:style>
  <w:style w:type="table" w:styleId="a6">
    <w:name w:val="Table Grid"/>
    <w:basedOn w:val="a2"/>
    <w:uiPriority w:val="59"/>
    <w:rsid w:val="006E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Простой текст везде"/>
    <w:basedOn w:val="a0"/>
    <w:rsid w:val="00F31893"/>
    <w:pPr>
      <w:spacing w:after="0" w:line="240" w:lineRule="auto"/>
      <w:ind w:firstLine="454"/>
      <w:jc w:val="both"/>
    </w:pPr>
    <w:rPr>
      <w:rFonts w:ascii="Times New Roman" w:eastAsia="Times New Roman" w:hAnsi="Times New Roman" w:cs="Times New Roman"/>
      <w:sz w:val="24"/>
      <w:szCs w:val="20"/>
    </w:rPr>
  </w:style>
  <w:style w:type="paragraph" w:styleId="a8">
    <w:name w:val="List Paragraph"/>
    <w:basedOn w:val="a0"/>
    <w:uiPriority w:val="34"/>
    <w:qFormat/>
    <w:rsid w:val="007038C1"/>
    <w:pPr>
      <w:ind w:left="720"/>
      <w:contextualSpacing/>
    </w:pPr>
  </w:style>
  <w:style w:type="paragraph" w:styleId="2">
    <w:name w:val="Body Text Indent 2"/>
    <w:basedOn w:val="a0"/>
    <w:link w:val="20"/>
    <w:semiHidden/>
    <w:rsid w:val="000E0755"/>
    <w:pPr>
      <w:spacing w:after="0" w:line="240" w:lineRule="auto"/>
      <w:ind w:firstLine="851"/>
      <w:jc w:val="both"/>
    </w:pPr>
    <w:rPr>
      <w:rFonts w:ascii="Times New Roman" w:eastAsia="Times New Roman" w:hAnsi="Times New Roman" w:cs="Times New Roman"/>
      <w:b/>
      <w:sz w:val="24"/>
      <w:szCs w:val="20"/>
      <w:u w:val="single"/>
    </w:rPr>
  </w:style>
  <w:style w:type="character" w:customStyle="1" w:styleId="20">
    <w:name w:val="Основной текст с отступом 2 Знак"/>
    <w:basedOn w:val="a1"/>
    <w:link w:val="2"/>
    <w:semiHidden/>
    <w:rsid w:val="000E0755"/>
    <w:rPr>
      <w:rFonts w:ascii="Times New Roman" w:eastAsia="Times New Roman" w:hAnsi="Times New Roman" w:cs="Times New Roman"/>
      <w:b/>
      <w:sz w:val="24"/>
      <w:szCs w:val="20"/>
      <w:u w:val="single"/>
    </w:rPr>
  </w:style>
  <w:style w:type="paragraph" w:styleId="a9">
    <w:name w:val="Body Text"/>
    <w:basedOn w:val="a0"/>
    <w:link w:val="aa"/>
    <w:semiHidden/>
    <w:rsid w:val="000E0755"/>
    <w:pPr>
      <w:spacing w:after="120" w:line="240" w:lineRule="auto"/>
      <w:ind w:firstLine="851"/>
      <w:jc w:val="both"/>
    </w:pPr>
    <w:rPr>
      <w:rFonts w:ascii="Times New Roman" w:eastAsia="Times New Roman" w:hAnsi="Times New Roman" w:cs="Times New Roman"/>
      <w:sz w:val="24"/>
      <w:szCs w:val="20"/>
    </w:rPr>
  </w:style>
  <w:style w:type="character" w:customStyle="1" w:styleId="aa">
    <w:name w:val="Основной текст Знак"/>
    <w:basedOn w:val="a1"/>
    <w:link w:val="a9"/>
    <w:semiHidden/>
    <w:rsid w:val="000E0755"/>
    <w:rPr>
      <w:rFonts w:ascii="Times New Roman" w:eastAsia="Times New Roman" w:hAnsi="Times New Roman" w:cs="Times New Roman"/>
      <w:sz w:val="24"/>
      <w:szCs w:val="20"/>
    </w:rPr>
  </w:style>
  <w:style w:type="paragraph" w:styleId="ab">
    <w:name w:val="header"/>
    <w:basedOn w:val="a0"/>
    <w:link w:val="ac"/>
    <w:uiPriority w:val="99"/>
    <w:unhideWhenUsed/>
    <w:rsid w:val="007E44F6"/>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7E44F6"/>
  </w:style>
  <w:style w:type="paragraph" w:styleId="ad">
    <w:name w:val="footer"/>
    <w:basedOn w:val="a0"/>
    <w:link w:val="ae"/>
    <w:uiPriority w:val="99"/>
    <w:unhideWhenUsed/>
    <w:rsid w:val="007E44F6"/>
    <w:pPr>
      <w:tabs>
        <w:tab w:val="center" w:pos="4677"/>
        <w:tab w:val="right" w:pos="9355"/>
      </w:tabs>
      <w:spacing w:after="0" w:line="240" w:lineRule="auto"/>
    </w:pPr>
  </w:style>
  <w:style w:type="character" w:customStyle="1" w:styleId="ae">
    <w:name w:val="Нижний колонтитул Знак"/>
    <w:basedOn w:val="a1"/>
    <w:link w:val="ad"/>
    <w:uiPriority w:val="99"/>
    <w:rsid w:val="007E44F6"/>
  </w:style>
  <w:style w:type="paragraph" w:customStyle="1" w:styleId="a">
    <w:name w:val="Список с точками"/>
    <w:basedOn w:val="a0"/>
    <w:rsid w:val="000A77A2"/>
    <w:pPr>
      <w:numPr>
        <w:numId w:val="1"/>
      </w:numPr>
      <w:spacing w:after="0" w:line="240" w:lineRule="auto"/>
      <w:jc w:val="both"/>
    </w:pPr>
    <w:rPr>
      <w:rFonts w:ascii="Times New Roman" w:eastAsia="Times New Roman" w:hAnsi="Times New Roman" w:cs="Times New Roman"/>
      <w:sz w:val="24"/>
      <w:szCs w:val="20"/>
    </w:rPr>
  </w:style>
  <w:style w:type="paragraph" w:customStyle="1" w:styleId="af">
    <w:name w:val="Комментарий"/>
    <w:basedOn w:val="a7"/>
    <w:rsid w:val="000A77A2"/>
    <w:pPr>
      <w:ind w:firstLine="0"/>
    </w:pPr>
    <w:rPr>
      <w:i/>
    </w:rPr>
  </w:style>
  <w:style w:type="paragraph" w:customStyle="1" w:styleId="af0">
    <w:name w:val="Стиль Название объекта + курсив"/>
    <w:basedOn w:val="af1"/>
    <w:semiHidden/>
    <w:rsid w:val="005D3FB4"/>
    <w:pPr>
      <w:tabs>
        <w:tab w:val="left" w:pos="1134"/>
      </w:tabs>
      <w:suppressAutoHyphens/>
      <w:spacing w:after="0"/>
      <w:jc w:val="center"/>
    </w:pPr>
    <w:rPr>
      <w:rFonts w:ascii="Times New Roman" w:eastAsia="Times New Roman" w:hAnsi="Times New Roman" w:cs="Times New Roman"/>
      <w:b/>
      <w:bCs/>
      <w:color w:val="auto"/>
      <w:sz w:val="28"/>
      <w:szCs w:val="20"/>
    </w:rPr>
  </w:style>
  <w:style w:type="paragraph" w:styleId="af1">
    <w:name w:val="caption"/>
    <w:basedOn w:val="a0"/>
    <w:next w:val="a0"/>
    <w:uiPriority w:val="35"/>
    <w:semiHidden/>
    <w:unhideWhenUsed/>
    <w:qFormat/>
    <w:rsid w:val="005D3FB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1592">
      <w:bodyDiv w:val="1"/>
      <w:marLeft w:val="0"/>
      <w:marRight w:val="0"/>
      <w:marTop w:val="0"/>
      <w:marBottom w:val="0"/>
      <w:divBdr>
        <w:top w:val="none" w:sz="0" w:space="0" w:color="auto"/>
        <w:left w:val="none" w:sz="0" w:space="0" w:color="auto"/>
        <w:bottom w:val="none" w:sz="0" w:space="0" w:color="auto"/>
        <w:right w:val="none" w:sz="0" w:space="0" w:color="auto"/>
      </w:divBdr>
    </w:div>
    <w:div w:id="244808135">
      <w:bodyDiv w:val="1"/>
      <w:marLeft w:val="0"/>
      <w:marRight w:val="0"/>
      <w:marTop w:val="0"/>
      <w:marBottom w:val="0"/>
      <w:divBdr>
        <w:top w:val="none" w:sz="0" w:space="0" w:color="auto"/>
        <w:left w:val="none" w:sz="0" w:space="0" w:color="auto"/>
        <w:bottom w:val="none" w:sz="0" w:space="0" w:color="auto"/>
        <w:right w:val="none" w:sz="0" w:space="0" w:color="auto"/>
      </w:divBdr>
    </w:div>
    <w:div w:id="347558903">
      <w:bodyDiv w:val="1"/>
      <w:marLeft w:val="0"/>
      <w:marRight w:val="0"/>
      <w:marTop w:val="0"/>
      <w:marBottom w:val="0"/>
      <w:divBdr>
        <w:top w:val="none" w:sz="0" w:space="0" w:color="auto"/>
        <w:left w:val="none" w:sz="0" w:space="0" w:color="auto"/>
        <w:bottom w:val="none" w:sz="0" w:space="0" w:color="auto"/>
        <w:right w:val="none" w:sz="0" w:space="0" w:color="auto"/>
      </w:divBdr>
    </w:div>
    <w:div w:id="433983048">
      <w:bodyDiv w:val="1"/>
      <w:marLeft w:val="0"/>
      <w:marRight w:val="0"/>
      <w:marTop w:val="0"/>
      <w:marBottom w:val="0"/>
      <w:divBdr>
        <w:top w:val="none" w:sz="0" w:space="0" w:color="auto"/>
        <w:left w:val="none" w:sz="0" w:space="0" w:color="auto"/>
        <w:bottom w:val="none" w:sz="0" w:space="0" w:color="auto"/>
        <w:right w:val="none" w:sz="0" w:space="0" w:color="auto"/>
      </w:divBdr>
    </w:div>
    <w:div w:id="681787877">
      <w:bodyDiv w:val="1"/>
      <w:marLeft w:val="0"/>
      <w:marRight w:val="0"/>
      <w:marTop w:val="0"/>
      <w:marBottom w:val="0"/>
      <w:divBdr>
        <w:top w:val="none" w:sz="0" w:space="0" w:color="auto"/>
        <w:left w:val="none" w:sz="0" w:space="0" w:color="auto"/>
        <w:bottom w:val="none" w:sz="0" w:space="0" w:color="auto"/>
        <w:right w:val="none" w:sz="0" w:space="0" w:color="auto"/>
      </w:divBdr>
    </w:div>
    <w:div w:id="687490393">
      <w:bodyDiv w:val="1"/>
      <w:marLeft w:val="0"/>
      <w:marRight w:val="0"/>
      <w:marTop w:val="0"/>
      <w:marBottom w:val="0"/>
      <w:divBdr>
        <w:top w:val="none" w:sz="0" w:space="0" w:color="auto"/>
        <w:left w:val="none" w:sz="0" w:space="0" w:color="auto"/>
        <w:bottom w:val="none" w:sz="0" w:space="0" w:color="auto"/>
        <w:right w:val="none" w:sz="0" w:space="0" w:color="auto"/>
      </w:divBdr>
    </w:div>
    <w:div w:id="806819328">
      <w:bodyDiv w:val="1"/>
      <w:marLeft w:val="0"/>
      <w:marRight w:val="0"/>
      <w:marTop w:val="0"/>
      <w:marBottom w:val="0"/>
      <w:divBdr>
        <w:top w:val="none" w:sz="0" w:space="0" w:color="auto"/>
        <w:left w:val="none" w:sz="0" w:space="0" w:color="auto"/>
        <w:bottom w:val="none" w:sz="0" w:space="0" w:color="auto"/>
        <w:right w:val="none" w:sz="0" w:space="0" w:color="auto"/>
      </w:divBdr>
    </w:div>
    <w:div w:id="828668790">
      <w:bodyDiv w:val="1"/>
      <w:marLeft w:val="0"/>
      <w:marRight w:val="0"/>
      <w:marTop w:val="0"/>
      <w:marBottom w:val="0"/>
      <w:divBdr>
        <w:top w:val="none" w:sz="0" w:space="0" w:color="auto"/>
        <w:left w:val="none" w:sz="0" w:space="0" w:color="auto"/>
        <w:bottom w:val="none" w:sz="0" w:space="0" w:color="auto"/>
        <w:right w:val="none" w:sz="0" w:space="0" w:color="auto"/>
      </w:divBdr>
    </w:div>
    <w:div w:id="833570700">
      <w:bodyDiv w:val="1"/>
      <w:marLeft w:val="0"/>
      <w:marRight w:val="0"/>
      <w:marTop w:val="0"/>
      <w:marBottom w:val="0"/>
      <w:divBdr>
        <w:top w:val="none" w:sz="0" w:space="0" w:color="auto"/>
        <w:left w:val="none" w:sz="0" w:space="0" w:color="auto"/>
        <w:bottom w:val="none" w:sz="0" w:space="0" w:color="auto"/>
        <w:right w:val="none" w:sz="0" w:space="0" w:color="auto"/>
      </w:divBdr>
      <w:divsChild>
        <w:div w:id="1419712568">
          <w:marLeft w:val="0"/>
          <w:marRight w:val="0"/>
          <w:marTop w:val="150"/>
          <w:marBottom w:val="150"/>
          <w:divBdr>
            <w:top w:val="single" w:sz="6" w:space="1" w:color="CDCDCD"/>
            <w:left w:val="none" w:sz="0" w:space="0" w:color="auto"/>
            <w:bottom w:val="single" w:sz="6" w:space="1" w:color="CDCDCD"/>
            <w:right w:val="none" w:sz="0" w:space="0" w:color="auto"/>
          </w:divBdr>
        </w:div>
      </w:divsChild>
    </w:div>
    <w:div w:id="838227720">
      <w:bodyDiv w:val="1"/>
      <w:marLeft w:val="0"/>
      <w:marRight w:val="0"/>
      <w:marTop w:val="0"/>
      <w:marBottom w:val="0"/>
      <w:divBdr>
        <w:top w:val="none" w:sz="0" w:space="0" w:color="auto"/>
        <w:left w:val="none" w:sz="0" w:space="0" w:color="auto"/>
        <w:bottom w:val="none" w:sz="0" w:space="0" w:color="auto"/>
        <w:right w:val="none" w:sz="0" w:space="0" w:color="auto"/>
      </w:divBdr>
    </w:div>
    <w:div w:id="1030226155">
      <w:bodyDiv w:val="1"/>
      <w:marLeft w:val="0"/>
      <w:marRight w:val="0"/>
      <w:marTop w:val="0"/>
      <w:marBottom w:val="0"/>
      <w:divBdr>
        <w:top w:val="none" w:sz="0" w:space="0" w:color="auto"/>
        <w:left w:val="none" w:sz="0" w:space="0" w:color="auto"/>
        <w:bottom w:val="none" w:sz="0" w:space="0" w:color="auto"/>
        <w:right w:val="none" w:sz="0" w:space="0" w:color="auto"/>
      </w:divBdr>
    </w:div>
    <w:div w:id="1179468978">
      <w:bodyDiv w:val="1"/>
      <w:marLeft w:val="0"/>
      <w:marRight w:val="0"/>
      <w:marTop w:val="0"/>
      <w:marBottom w:val="0"/>
      <w:divBdr>
        <w:top w:val="none" w:sz="0" w:space="0" w:color="auto"/>
        <w:left w:val="none" w:sz="0" w:space="0" w:color="auto"/>
        <w:bottom w:val="none" w:sz="0" w:space="0" w:color="auto"/>
        <w:right w:val="none" w:sz="0" w:space="0" w:color="auto"/>
      </w:divBdr>
    </w:div>
    <w:div w:id="1226405543">
      <w:bodyDiv w:val="1"/>
      <w:marLeft w:val="0"/>
      <w:marRight w:val="0"/>
      <w:marTop w:val="0"/>
      <w:marBottom w:val="0"/>
      <w:divBdr>
        <w:top w:val="none" w:sz="0" w:space="0" w:color="auto"/>
        <w:left w:val="none" w:sz="0" w:space="0" w:color="auto"/>
        <w:bottom w:val="none" w:sz="0" w:space="0" w:color="auto"/>
        <w:right w:val="none" w:sz="0" w:space="0" w:color="auto"/>
      </w:divBdr>
    </w:div>
    <w:div w:id="1250963320">
      <w:bodyDiv w:val="1"/>
      <w:marLeft w:val="0"/>
      <w:marRight w:val="0"/>
      <w:marTop w:val="0"/>
      <w:marBottom w:val="0"/>
      <w:divBdr>
        <w:top w:val="none" w:sz="0" w:space="0" w:color="auto"/>
        <w:left w:val="none" w:sz="0" w:space="0" w:color="auto"/>
        <w:bottom w:val="none" w:sz="0" w:space="0" w:color="auto"/>
        <w:right w:val="none" w:sz="0" w:space="0" w:color="auto"/>
      </w:divBdr>
    </w:div>
    <w:div w:id="1342049542">
      <w:bodyDiv w:val="1"/>
      <w:marLeft w:val="0"/>
      <w:marRight w:val="0"/>
      <w:marTop w:val="0"/>
      <w:marBottom w:val="0"/>
      <w:divBdr>
        <w:top w:val="none" w:sz="0" w:space="0" w:color="auto"/>
        <w:left w:val="none" w:sz="0" w:space="0" w:color="auto"/>
        <w:bottom w:val="none" w:sz="0" w:space="0" w:color="auto"/>
        <w:right w:val="none" w:sz="0" w:space="0" w:color="auto"/>
      </w:divBdr>
    </w:div>
    <w:div w:id="1344940147">
      <w:bodyDiv w:val="1"/>
      <w:marLeft w:val="0"/>
      <w:marRight w:val="0"/>
      <w:marTop w:val="0"/>
      <w:marBottom w:val="0"/>
      <w:divBdr>
        <w:top w:val="none" w:sz="0" w:space="0" w:color="auto"/>
        <w:left w:val="none" w:sz="0" w:space="0" w:color="auto"/>
        <w:bottom w:val="none" w:sz="0" w:space="0" w:color="auto"/>
        <w:right w:val="none" w:sz="0" w:space="0" w:color="auto"/>
      </w:divBdr>
    </w:div>
    <w:div w:id="1383362355">
      <w:bodyDiv w:val="1"/>
      <w:marLeft w:val="0"/>
      <w:marRight w:val="0"/>
      <w:marTop w:val="0"/>
      <w:marBottom w:val="0"/>
      <w:divBdr>
        <w:top w:val="none" w:sz="0" w:space="0" w:color="auto"/>
        <w:left w:val="none" w:sz="0" w:space="0" w:color="auto"/>
        <w:bottom w:val="none" w:sz="0" w:space="0" w:color="auto"/>
        <w:right w:val="none" w:sz="0" w:space="0" w:color="auto"/>
      </w:divBdr>
    </w:div>
    <w:div w:id="1493060024">
      <w:bodyDiv w:val="1"/>
      <w:marLeft w:val="0"/>
      <w:marRight w:val="0"/>
      <w:marTop w:val="0"/>
      <w:marBottom w:val="0"/>
      <w:divBdr>
        <w:top w:val="none" w:sz="0" w:space="0" w:color="auto"/>
        <w:left w:val="none" w:sz="0" w:space="0" w:color="auto"/>
        <w:bottom w:val="none" w:sz="0" w:space="0" w:color="auto"/>
        <w:right w:val="none" w:sz="0" w:space="0" w:color="auto"/>
      </w:divBdr>
    </w:div>
    <w:div w:id="1552494819">
      <w:bodyDiv w:val="1"/>
      <w:marLeft w:val="0"/>
      <w:marRight w:val="0"/>
      <w:marTop w:val="0"/>
      <w:marBottom w:val="0"/>
      <w:divBdr>
        <w:top w:val="none" w:sz="0" w:space="0" w:color="auto"/>
        <w:left w:val="none" w:sz="0" w:space="0" w:color="auto"/>
        <w:bottom w:val="none" w:sz="0" w:space="0" w:color="auto"/>
        <w:right w:val="none" w:sz="0" w:space="0" w:color="auto"/>
      </w:divBdr>
    </w:div>
    <w:div w:id="172648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_________Microsoft_Visio_2003_2010.vsd"/><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image" Target="media/image2.JP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oleObject" Target="embeddings/_________Microsoft_Visio_2003_20101.vsd"/><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1B35-768F-412D-9202-B3448350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vik</cp:lastModifiedBy>
  <cp:revision>38</cp:revision>
  <cp:lastPrinted>2017-11-12T19:30:00Z</cp:lastPrinted>
  <dcterms:created xsi:type="dcterms:W3CDTF">2017-10-26T08:58:00Z</dcterms:created>
  <dcterms:modified xsi:type="dcterms:W3CDTF">2020-11-26T11:43:00Z</dcterms:modified>
</cp:coreProperties>
</file>